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17BC9" w:rsidRPr="00287C4A" w:rsidRDefault="00C17BC9" w:rsidP="002F28C2">
      <w:pPr>
        <w:spacing w:before="100" w:beforeAutospacing="1" w:after="100" w:afterAutospacing="1" w:line="360" w:lineRule="auto"/>
        <w:jc w:val="both"/>
        <w:rPr>
          <w:rFonts w:ascii="Palatino Linotype" w:hAnsi="Palatino Linotype"/>
        </w:rPr>
      </w:pPr>
      <w:r w:rsidRPr="00287C4A">
        <w:rPr>
          <w:rFonts w:ascii="Palatino Linotype" w:hAnsi="Palatino Linotype"/>
        </w:rPr>
        <w:t>Resolución del Pleno del Instituto de Transparencia, Acceso a la Información Pública y Protección de Datos Personales del Estado de México y Municipios, con domicilio en Metepec, Estado de México, de fecha</w:t>
      </w:r>
      <w:r w:rsidR="00142CB2" w:rsidRPr="00287C4A">
        <w:rPr>
          <w:rFonts w:ascii="Palatino Linotype" w:hAnsi="Palatino Linotype"/>
        </w:rPr>
        <w:t xml:space="preserve"> uno de agosto</w:t>
      </w:r>
      <w:r w:rsidR="003E3B46" w:rsidRPr="00287C4A">
        <w:rPr>
          <w:rFonts w:ascii="Palatino Linotype" w:hAnsi="Palatino Linotype"/>
        </w:rPr>
        <w:t xml:space="preserve"> </w:t>
      </w:r>
      <w:r w:rsidRPr="00287C4A">
        <w:rPr>
          <w:rFonts w:ascii="Palatino Linotype" w:hAnsi="Palatino Linotype"/>
        </w:rPr>
        <w:t xml:space="preserve">de dos mil dieciocho. </w:t>
      </w:r>
    </w:p>
    <w:p w:rsidR="00C17BC9" w:rsidRPr="00287C4A" w:rsidRDefault="00C17BC9" w:rsidP="002F28C2">
      <w:pPr>
        <w:spacing w:before="100" w:beforeAutospacing="1" w:after="100" w:afterAutospacing="1" w:line="360" w:lineRule="auto"/>
        <w:jc w:val="both"/>
        <w:rPr>
          <w:rFonts w:ascii="Palatino Linotype" w:hAnsi="Palatino Linotype"/>
        </w:rPr>
      </w:pPr>
      <w:r w:rsidRPr="00287C4A">
        <w:rPr>
          <w:rFonts w:ascii="Palatino Linotype" w:hAnsi="Palatino Linotype"/>
        </w:rPr>
        <w:t xml:space="preserve">VISTOS los expedientes formados con motivo de los recursos de revisión acumulados </w:t>
      </w:r>
      <w:r w:rsidR="003E3B46" w:rsidRPr="00287C4A">
        <w:rPr>
          <w:rFonts w:ascii="Palatino Linotype" w:hAnsi="Palatino Linotype" w:cs="Arial"/>
          <w:b/>
          <w:bCs/>
          <w:spacing w:val="-20"/>
        </w:rPr>
        <w:t>01967</w:t>
      </w:r>
      <w:r w:rsidRPr="00287C4A">
        <w:rPr>
          <w:rFonts w:ascii="Palatino Linotype" w:hAnsi="Palatino Linotype" w:cs="Arial"/>
          <w:b/>
          <w:bCs/>
          <w:spacing w:val="-20"/>
        </w:rPr>
        <w:t>/INFOEM/IP/RR/2018,</w:t>
      </w:r>
      <w:r w:rsidRPr="00287C4A">
        <w:rPr>
          <w:rFonts w:ascii="Palatino Linotype" w:hAnsi="Palatino Linotype"/>
          <w:spacing w:val="-20"/>
        </w:rPr>
        <w:t xml:space="preserve"> </w:t>
      </w:r>
      <w:r w:rsidR="003E3B46" w:rsidRPr="00287C4A">
        <w:rPr>
          <w:rFonts w:ascii="Palatino Linotype" w:hAnsi="Palatino Linotype" w:cs="Arial"/>
          <w:b/>
          <w:bCs/>
          <w:spacing w:val="-20"/>
        </w:rPr>
        <w:t>01968</w:t>
      </w:r>
      <w:r w:rsidRPr="00287C4A">
        <w:rPr>
          <w:rFonts w:ascii="Palatino Linotype" w:hAnsi="Palatino Linotype" w:cs="Arial"/>
          <w:b/>
          <w:bCs/>
          <w:spacing w:val="-20"/>
        </w:rPr>
        <w:t>/INFOEM/IP/RR/2018</w:t>
      </w:r>
      <w:r w:rsidR="003E3B46" w:rsidRPr="00287C4A">
        <w:rPr>
          <w:rFonts w:ascii="Palatino Linotype" w:hAnsi="Palatino Linotype" w:cs="Arial"/>
          <w:b/>
          <w:bCs/>
          <w:spacing w:val="-20"/>
        </w:rPr>
        <w:t xml:space="preserve"> </w:t>
      </w:r>
      <w:r w:rsidR="003E3B46" w:rsidRPr="00287C4A">
        <w:rPr>
          <w:rFonts w:ascii="Palatino Linotype" w:hAnsi="Palatino Linotype" w:cs="Arial"/>
          <w:bCs/>
          <w:spacing w:val="-20"/>
        </w:rPr>
        <w:t xml:space="preserve">y </w:t>
      </w:r>
      <w:r w:rsidR="003E3B46" w:rsidRPr="00287C4A">
        <w:rPr>
          <w:rFonts w:ascii="Palatino Linotype" w:hAnsi="Palatino Linotype" w:cs="Arial"/>
          <w:b/>
          <w:bCs/>
          <w:spacing w:val="-20"/>
        </w:rPr>
        <w:t>01969</w:t>
      </w:r>
      <w:r w:rsidR="004D4BA9" w:rsidRPr="00287C4A">
        <w:rPr>
          <w:rFonts w:ascii="Palatino Linotype" w:hAnsi="Palatino Linotype" w:cs="Arial"/>
          <w:b/>
          <w:bCs/>
          <w:spacing w:val="-20"/>
        </w:rPr>
        <w:t xml:space="preserve">/INFOEM/IP/RR/2018, </w:t>
      </w:r>
      <w:r w:rsidRPr="00287C4A">
        <w:rPr>
          <w:rFonts w:ascii="Palatino Linotype" w:hAnsi="Palatino Linotype"/>
        </w:rPr>
        <w:t xml:space="preserve">interpuestos por </w:t>
      </w:r>
      <w:r w:rsidR="003E3B46" w:rsidRPr="00287C4A">
        <w:rPr>
          <w:rFonts w:ascii="Palatino Linotype" w:hAnsi="Palatino Linotype"/>
        </w:rPr>
        <w:t>e</w:t>
      </w:r>
      <w:r w:rsidRPr="00287C4A">
        <w:rPr>
          <w:rFonts w:ascii="Palatino Linotype" w:hAnsi="Palatino Linotype"/>
        </w:rPr>
        <w:t xml:space="preserve">l C. </w:t>
      </w:r>
      <w:r w:rsidR="00B24290">
        <w:rPr>
          <w:rFonts w:ascii="Palatino Linotype" w:hAnsi="Palatino Linotype"/>
        </w:rPr>
        <w:t>XXXX XXXXXX XXXXXX</w:t>
      </w:r>
      <w:r w:rsidRPr="00287C4A">
        <w:rPr>
          <w:rFonts w:ascii="Palatino Linotype" w:hAnsi="Palatino Linotype"/>
        </w:rPr>
        <w:t xml:space="preserve">, en lo sucesivo </w:t>
      </w:r>
      <w:r w:rsidR="003E3B46" w:rsidRPr="00287C4A">
        <w:rPr>
          <w:rFonts w:ascii="Palatino Linotype" w:hAnsi="Palatino Linotype"/>
          <w:b/>
        </w:rPr>
        <w:t>EL</w:t>
      </w:r>
      <w:r w:rsidRPr="00287C4A">
        <w:rPr>
          <w:rFonts w:ascii="Palatino Linotype" w:hAnsi="Palatino Linotype"/>
          <w:b/>
        </w:rPr>
        <w:t xml:space="preserve"> RECURRENTE,</w:t>
      </w:r>
      <w:r w:rsidRPr="00287C4A">
        <w:rPr>
          <w:rFonts w:ascii="Palatino Linotype" w:hAnsi="Palatino Linotype"/>
        </w:rPr>
        <w:t xml:space="preserve"> en contra de las respuestas emitidas</w:t>
      </w:r>
      <w:r w:rsidR="004D4BA9" w:rsidRPr="00287C4A">
        <w:rPr>
          <w:rFonts w:ascii="Palatino Linotype" w:hAnsi="Palatino Linotype"/>
        </w:rPr>
        <w:t xml:space="preserve"> por </w:t>
      </w:r>
      <w:r w:rsidRPr="00287C4A">
        <w:rPr>
          <w:rFonts w:ascii="Palatino Linotype" w:hAnsi="Palatino Linotype"/>
        </w:rPr>
        <w:t>l</w:t>
      </w:r>
      <w:r w:rsidR="004D4BA9" w:rsidRPr="00287C4A">
        <w:rPr>
          <w:rFonts w:ascii="Palatino Linotype" w:hAnsi="Palatino Linotype"/>
        </w:rPr>
        <w:t>a</w:t>
      </w:r>
      <w:r w:rsidRPr="00287C4A">
        <w:rPr>
          <w:rFonts w:ascii="Palatino Linotype" w:hAnsi="Palatino Linotype"/>
          <w:b/>
        </w:rPr>
        <w:t xml:space="preserve"> </w:t>
      </w:r>
      <w:r w:rsidR="003E3B46" w:rsidRPr="00287C4A">
        <w:rPr>
          <w:rFonts w:ascii="Palatino Linotype" w:hAnsi="Palatino Linotype"/>
          <w:b/>
        </w:rPr>
        <w:t>Universidad Politécnica del Valle de Toluca</w:t>
      </w:r>
      <w:r w:rsidRPr="00287C4A">
        <w:rPr>
          <w:rFonts w:ascii="Palatino Linotype" w:hAnsi="Palatino Linotype"/>
        </w:rPr>
        <w:t xml:space="preserve">, en lo sucesivo </w:t>
      </w:r>
      <w:r w:rsidRPr="00287C4A">
        <w:rPr>
          <w:rFonts w:ascii="Palatino Linotype" w:hAnsi="Palatino Linotype"/>
          <w:b/>
        </w:rPr>
        <w:t>EL SUJETO OBLIGADO</w:t>
      </w:r>
      <w:r w:rsidRPr="00287C4A">
        <w:rPr>
          <w:rFonts w:ascii="Palatino Linotype" w:hAnsi="Palatino Linotype"/>
        </w:rPr>
        <w:t xml:space="preserve">, se procede a dictar la presente resolución con base en lo siguiente: </w:t>
      </w:r>
    </w:p>
    <w:p w:rsidR="00C17BC9" w:rsidRPr="00287C4A" w:rsidRDefault="00C17BC9" w:rsidP="002F28C2">
      <w:pPr>
        <w:spacing w:before="100" w:beforeAutospacing="1" w:after="100" w:afterAutospacing="1" w:line="360" w:lineRule="auto"/>
        <w:jc w:val="center"/>
        <w:rPr>
          <w:rFonts w:ascii="Palatino Linotype" w:hAnsi="Palatino Linotype" w:cs="Arial"/>
          <w:b/>
          <w:bCs/>
          <w:spacing w:val="60"/>
          <w:sz w:val="28"/>
          <w:lang w:val="es-ES_tradnl"/>
        </w:rPr>
      </w:pPr>
      <w:r w:rsidRPr="00287C4A">
        <w:rPr>
          <w:rFonts w:ascii="Palatino Linotype" w:hAnsi="Palatino Linotype" w:cs="Arial"/>
          <w:b/>
          <w:bCs/>
          <w:spacing w:val="60"/>
          <w:sz w:val="28"/>
          <w:lang w:val="es-ES_tradnl"/>
        </w:rPr>
        <w:t>RESULTANDO</w:t>
      </w:r>
    </w:p>
    <w:p w:rsidR="00C17BC9" w:rsidRPr="00287C4A" w:rsidRDefault="00C17BC9" w:rsidP="002F28C2">
      <w:pPr>
        <w:pStyle w:val="Prrafodelista"/>
        <w:spacing w:before="100" w:beforeAutospacing="1" w:after="100" w:afterAutospacing="1" w:line="360" w:lineRule="auto"/>
        <w:ind w:left="0"/>
        <w:contextualSpacing w:val="0"/>
        <w:jc w:val="both"/>
        <w:rPr>
          <w:rFonts w:ascii="Palatino Linotype" w:hAnsi="Palatino Linotype"/>
        </w:rPr>
      </w:pPr>
      <w:r w:rsidRPr="00287C4A">
        <w:rPr>
          <w:rFonts w:ascii="Palatino Linotype" w:hAnsi="Palatino Linotype"/>
          <w:b/>
          <w:sz w:val="28"/>
          <w:szCs w:val="28"/>
        </w:rPr>
        <w:t xml:space="preserve">I. </w:t>
      </w:r>
      <w:r w:rsidRPr="00287C4A">
        <w:rPr>
          <w:rFonts w:ascii="Palatino Linotype" w:hAnsi="Palatino Linotype"/>
        </w:rPr>
        <w:t>En fecha</w:t>
      </w:r>
      <w:r w:rsidR="00E51C54" w:rsidRPr="00287C4A">
        <w:rPr>
          <w:rFonts w:ascii="Palatino Linotype" w:hAnsi="Palatino Linotype"/>
        </w:rPr>
        <w:t xml:space="preserve"> veinticuatro </w:t>
      </w:r>
      <w:r w:rsidRPr="00287C4A">
        <w:rPr>
          <w:rFonts w:ascii="Palatino Linotype" w:hAnsi="Palatino Linotype"/>
        </w:rPr>
        <w:t xml:space="preserve">de </w:t>
      </w:r>
      <w:r w:rsidR="007D5A60" w:rsidRPr="00287C4A">
        <w:rPr>
          <w:rFonts w:ascii="Palatino Linotype" w:hAnsi="Palatino Linotype"/>
        </w:rPr>
        <w:t xml:space="preserve">abril </w:t>
      </w:r>
      <w:r w:rsidRPr="00287C4A">
        <w:rPr>
          <w:rFonts w:ascii="Palatino Linotype" w:hAnsi="Palatino Linotype"/>
        </w:rPr>
        <w:t xml:space="preserve">de dos mil dieciocho, </w:t>
      </w:r>
      <w:r w:rsidR="00E51C54" w:rsidRPr="00287C4A">
        <w:rPr>
          <w:rFonts w:ascii="Palatino Linotype" w:hAnsi="Palatino Linotype"/>
          <w:b/>
        </w:rPr>
        <w:t>EL</w:t>
      </w:r>
      <w:r w:rsidRPr="00287C4A">
        <w:rPr>
          <w:rFonts w:ascii="Palatino Linotype" w:hAnsi="Palatino Linotype"/>
          <w:b/>
        </w:rPr>
        <w:t xml:space="preserve"> RECURRENTE</w:t>
      </w:r>
      <w:r w:rsidRPr="00287C4A">
        <w:rPr>
          <w:rFonts w:ascii="Palatino Linotype" w:hAnsi="Palatino Linotype"/>
        </w:rPr>
        <w:t xml:space="preserve"> presentó, a través del Sistema de Acceso a la Información Mexiquense en lo subsecuente </w:t>
      </w:r>
      <w:r w:rsidRPr="00287C4A">
        <w:rPr>
          <w:rFonts w:ascii="Palatino Linotype" w:hAnsi="Palatino Linotype"/>
          <w:b/>
        </w:rPr>
        <w:t>EL SAIMEX</w:t>
      </w:r>
      <w:r w:rsidRPr="00287C4A">
        <w:rPr>
          <w:rFonts w:ascii="Palatino Linotype" w:hAnsi="Palatino Linotype"/>
        </w:rPr>
        <w:t xml:space="preserve">, ante </w:t>
      </w:r>
      <w:r w:rsidRPr="00287C4A">
        <w:rPr>
          <w:rFonts w:ascii="Palatino Linotype" w:hAnsi="Palatino Linotype"/>
          <w:b/>
        </w:rPr>
        <w:t>EL SUJETO OBLIGADO</w:t>
      </w:r>
      <w:r w:rsidRPr="00287C4A">
        <w:rPr>
          <w:rFonts w:ascii="Palatino Linotype" w:hAnsi="Palatino Linotype"/>
        </w:rPr>
        <w:t xml:space="preserve">, las solicitudes de acceso a información pública, a las que se les asignó los números de expediente </w:t>
      </w:r>
      <w:r w:rsidRPr="00287C4A">
        <w:rPr>
          <w:rFonts w:ascii="Palatino Linotype" w:hAnsi="Palatino Linotype"/>
          <w:b/>
        </w:rPr>
        <w:t>0</w:t>
      </w:r>
      <w:r w:rsidR="00E51C54" w:rsidRPr="00287C4A">
        <w:rPr>
          <w:rFonts w:ascii="Palatino Linotype" w:hAnsi="Palatino Linotype"/>
          <w:b/>
        </w:rPr>
        <w:t>0083</w:t>
      </w:r>
      <w:r w:rsidRPr="00287C4A">
        <w:rPr>
          <w:rFonts w:ascii="Palatino Linotype" w:hAnsi="Palatino Linotype"/>
          <w:b/>
        </w:rPr>
        <w:t>/</w:t>
      </w:r>
      <w:r w:rsidR="00E51C54" w:rsidRPr="00287C4A">
        <w:rPr>
          <w:rFonts w:ascii="Palatino Linotype" w:hAnsi="Palatino Linotype"/>
          <w:b/>
        </w:rPr>
        <w:t>UPVT</w:t>
      </w:r>
      <w:r w:rsidRPr="00287C4A">
        <w:rPr>
          <w:rFonts w:ascii="Palatino Linotype" w:hAnsi="Palatino Linotype"/>
          <w:b/>
        </w:rPr>
        <w:t>/IP/2018</w:t>
      </w:r>
      <w:r w:rsidRPr="00287C4A">
        <w:rPr>
          <w:rFonts w:ascii="Palatino Linotype" w:hAnsi="Palatino Linotype"/>
        </w:rPr>
        <w:t>,</w:t>
      </w:r>
      <w:r w:rsidRPr="00287C4A">
        <w:rPr>
          <w:rFonts w:ascii="Palatino Linotype" w:hAnsi="Palatino Linotype"/>
          <w:b/>
        </w:rPr>
        <w:t xml:space="preserve"> </w:t>
      </w:r>
      <w:r w:rsidR="00E51C54" w:rsidRPr="00287C4A">
        <w:rPr>
          <w:rFonts w:ascii="Palatino Linotype" w:hAnsi="Palatino Linotype"/>
          <w:b/>
        </w:rPr>
        <w:t>00084</w:t>
      </w:r>
      <w:r w:rsidR="00D77717" w:rsidRPr="00287C4A">
        <w:rPr>
          <w:rFonts w:ascii="Palatino Linotype" w:hAnsi="Palatino Linotype"/>
          <w:b/>
        </w:rPr>
        <w:t>/</w:t>
      </w:r>
      <w:r w:rsidR="00E51C54" w:rsidRPr="00287C4A">
        <w:rPr>
          <w:rFonts w:ascii="Palatino Linotype" w:hAnsi="Palatino Linotype"/>
          <w:b/>
        </w:rPr>
        <w:t>UPVT</w:t>
      </w:r>
      <w:r w:rsidR="00D77717" w:rsidRPr="00287C4A">
        <w:rPr>
          <w:rFonts w:ascii="Palatino Linotype" w:hAnsi="Palatino Linotype"/>
          <w:b/>
        </w:rPr>
        <w:t>/IP/201</w:t>
      </w:r>
      <w:r w:rsidR="00E51C54" w:rsidRPr="00287C4A">
        <w:rPr>
          <w:rFonts w:ascii="Palatino Linotype" w:hAnsi="Palatino Linotype"/>
          <w:b/>
        </w:rPr>
        <w:t>8 y 00085</w:t>
      </w:r>
      <w:r w:rsidR="00D77717" w:rsidRPr="00287C4A">
        <w:rPr>
          <w:rFonts w:ascii="Palatino Linotype" w:hAnsi="Palatino Linotype"/>
          <w:b/>
        </w:rPr>
        <w:t>/</w:t>
      </w:r>
      <w:r w:rsidR="00E51C54" w:rsidRPr="00287C4A">
        <w:rPr>
          <w:rFonts w:ascii="Palatino Linotype" w:hAnsi="Palatino Linotype"/>
          <w:b/>
        </w:rPr>
        <w:t>UPVT</w:t>
      </w:r>
      <w:r w:rsidR="00D77717" w:rsidRPr="00287C4A">
        <w:rPr>
          <w:rFonts w:ascii="Palatino Linotype" w:hAnsi="Palatino Linotype"/>
          <w:b/>
        </w:rPr>
        <w:t xml:space="preserve">/IP/2018, </w:t>
      </w:r>
      <w:r w:rsidRPr="00287C4A">
        <w:rPr>
          <w:rFonts w:ascii="Palatino Linotype" w:hAnsi="Palatino Linotype"/>
        </w:rPr>
        <w:t>mediante las cuales solicitó</w:t>
      </w:r>
      <w:r w:rsidR="00142CB2" w:rsidRPr="00287C4A">
        <w:rPr>
          <w:rFonts w:ascii="Palatino Linotype" w:hAnsi="Palatino Linotype"/>
        </w:rPr>
        <w:t>:</w:t>
      </w:r>
    </w:p>
    <w:p w:rsidR="00153999" w:rsidRPr="00287C4A" w:rsidRDefault="00E51C54" w:rsidP="002F28C2">
      <w:pPr>
        <w:pStyle w:val="Prrafodelista"/>
        <w:spacing w:before="100" w:beforeAutospacing="1" w:after="100" w:afterAutospacing="1" w:line="360" w:lineRule="auto"/>
        <w:ind w:left="0"/>
        <w:contextualSpacing w:val="0"/>
        <w:jc w:val="both"/>
        <w:rPr>
          <w:rFonts w:ascii="Palatino Linotype" w:hAnsi="Palatino Linotype"/>
        </w:rPr>
      </w:pPr>
      <w:r w:rsidRPr="00287C4A">
        <w:rPr>
          <w:rFonts w:ascii="Palatino Linotype" w:hAnsi="Palatino Linotype"/>
          <w:b/>
        </w:rPr>
        <w:t>00083</w:t>
      </w:r>
      <w:r w:rsidR="00153999" w:rsidRPr="00287C4A">
        <w:rPr>
          <w:rFonts w:ascii="Palatino Linotype" w:hAnsi="Palatino Linotype"/>
          <w:b/>
        </w:rPr>
        <w:t>/</w:t>
      </w:r>
      <w:r w:rsidRPr="00287C4A">
        <w:rPr>
          <w:rFonts w:ascii="Palatino Linotype" w:hAnsi="Palatino Linotype"/>
          <w:b/>
        </w:rPr>
        <w:t>UPVT</w:t>
      </w:r>
      <w:r w:rsidR="00153999" w:rsidRPr="00287C4A">
        <w:rPr>
          <w:rFonts w:ascii="Palatino Linotype" w:hAnsi="Palatino Linotype"/>
          <w:b/>
        </w:rPr>
        <w:t>/IP/2018</w:t>
      </w:r>
    </w:p>
    <w:p w:rsidR="00501A15" w:rsidRPr="00287C4A" w:rsidRDefault="00501A15" w:rsidP="002F28C2">
      <w:pPr>
        <w:pStyle w:val="Prrafodelista"/>
        <w:spacing w:before="100" w:beforeAutospacing="1" w:after="100" w:afterAutospacing="1"/>
        <w:ind w:left="851" w:right="709"/>
        <w:contextualSpacing w:val="0"/>
        <w:jc w:val="both"/>
        <w:rPr>
          <w:rFonts w:ascii="Palatino Linotype" w:hAnsi="Palatino Linotype"/>
          <w:i/>
          <w:color w:val="000000"/>
          <w:sz w:val="22"/>
          <w:szCs w:val="22"/>
        </w:rPr>
      </w:pPr>
      <w:r w:rsidRPr="00287C4A">
        <w:rPr>
          <w:rFonts w:ascii="Palatino Linotype" w:hAnsi="Palatino Linotype"/>
          <w:i/>
          <w:color w:val="000000"/>
          <w:sz w:val="22"/>
          <w:szCs w:val="22"/>
        </w:rPr>
        <w:t>“</w:t>
      </w:r>
      <w:r w:rsidR="00E51C54" w:rsidRPr="00287C4A">
        <w:rPr>
          <w:rFonts w:ascii="Palatino Linotype" w:hAnsi="Palatino Linotype"/>
          <w:i/>
          <w:color w:val="000000"/>
          <w:sz w:val="22"/>
          <w:szCs w:val="22"/>
        </w:rPr>
        <w:t>Carpeta de la sesion 11 de mejora regulatoria</w:t>
      </w:r>
      <w:r w:rsidRPr="00287C4A">
        <w:rPr>
          <w:rFonts w:ascii="Palatino Linotype" w:hAnsi="Palatino Linotype"/>
          <w:i/>
          <w:color w:val="000000"/>
          <w:sz w:val="22"/>
          <w:szCs w:val="22"/>
        </w:rPr>
        <w:t>” (Sic)</w:t>
      </w:r>
    </w:p>
    <w:p w:rsidR="00501A15" w:rsidRPr="00287C4A" w:rsidRDefault="00E51C54" w:rsidP="002F28C2">
      <w:pPr>
        <w:pStyle w:val="Prrafodelista"/>
        <w:spacing w:before="100" w:beforeAutospacing="1" w:after="100" w:afterAutospacing="1" w:line="360" w:lineRule="auto"/>
        <w:ind w:left="0"/>
        <w:contextualSpacing w:val="0"/>
        <w:jc w:val="both"/>
        <w:rPr>
          <w:rFonts w:ascii="Palatino Linotype" w:hAnsi="Palatino Linotype"/>
          <w:b/>
        </w:rPr>
      </w:pPr>
      <w:r w:rsidRPr="00287C4A">
        <w:rPr>
          <w:rFonts w:ascii="Palatino Linotype" w:hAnsi="Palatino Linotype"/>
          <w:b/>
        </w:rPr>
        <w:t>00084</w:t>
      </w:r>
      <w:r w:rsidR="00153999" w:rsidRPr="00287C4A">
        <w:rPr>
          <w:rFonts w:ascii="Palatino Linotype" w:hAnsi="Palatino Linotype"/>
          <w:b/>
        </w:rPr>
        <w:t>/</w:t>
      </w:r>
      <w:r w:rsidRPr="00287C4A">
        <w:rPr>
          <w:rFonts w:ascii="Palatino Linotype" w:hAnsi="Palatino Linotype"/>
          <w:b/>
        </w:rPr>
        <w:t>UPVT</w:t>
      </w:r>
      <w:r w:rsidR="00153999" w:rsidRPr="00287C4A">
        <w:rPr>
          <w:rFonts w:ascii="Palatino Linotype" w:hAnsi="Palatino Linotype"/>
          <w:b/>
        </w:rPr>
        <w:t>/IP/2018</w:t>
      </w:r>
    </w:p>
    <w:p w:rsidR="00501A15" w:rsidRPr="00287C4A" w:rsidRDefault="00501A15" w:rsidP="002F28C2">
      <w:pPr>
        <w:pStyle w:val="Prrafodelista"/>
        <w:spacing w:before="100" w:beforeAutospacing="1" w:after="100" w:afterAutospacing="1"/>
        <w:ind w:left="851" w:right="709"/>
        <w:contextualSpacing w:val="0"/>
        <w:jc w:val="both"/>
        <w:rPr>
          <w:rFonts w:ascii="Palatino Linotype" w:hAnsi="Palatino Linotype"/>
          <w:i/>
          <w:color w:val="000000"/>
          <w:sz w:val="22"/>
          <w:szCs w:val="22"/>
        </w:rPr>
      </w:pPr>
      <w:r w:rsidRPr="00287C4A">
        <w:rPr>
          <w:rFonts w:ascii="Palatino Linotype" w:hAnsi="Palatino Linotype"/>
          <w:i/>
          <w:color w:val="000000"/>
          <w:sz w:val="22"/>
          <w:szCs w:val="22"/>
        </w:rPr>
        <w:t>“</w:t>
      </w:r>
      <w:r w:rsidR="00E51C54" w:rsidRPr="00287C4A">
        <w:rPr>
          <w:rFonts w:ascii="Palatino Linotype" w:hAnsi="Palatino Linotype"/>
          <w:i/>
          <w:color w:val="000000"/>
          <w:sz w:val="22"/>
          <w:szCs w:val="22"/>
        </w:rPr>
        <w:t>Carpeta de la sesion 12 de mejora regulatoria</w:t>
      </w:r>
      <w:r w:rsidR="00153999" w:rsidRPr="00287C4A">
        <w:rPr>
          <w:rFonts w:ascii="Palatino Linotype" w:hAnsi="Palatino Linotype"/>
          <w:i/>
          <w:color w:val="000000"/>
          <w:sz w:val="22"/>
          <w:szCs w:val="22"/>
        </w:rPr>
        <w:t>”</w:t>
      </w:r>
      <w:r w:rsidRPr="00287C4A">
        <w:rPr>
          <w:rFonts w:ascii="Palatino Linotype" w:hAnsi="Palatino Linotype"/>
          <w:i/>
          <w:color w:val="000000"/>
          <w:sz w:val="22"/>
          <w:szCs w:val="22"/>
        </w:rPr>
        <w:t xml:space="preserve"> (Sic)</w:t>
      </w:r>
    </w:p>
    <w:p w:rsidR="00501A15" w:rsidRPr="00287C4A" w:rsidRDefault="00E51C54" w:rsidP="002F28C2">
      <w:pPr>
        <w:pStyle w:val="Prrafodelista"/>
        <w:spacing w:before="100" w:beforeAutospacing="1" w:after="100" w:afterAutospacing="1" w:line="360" w:lineRule="auto"/>
        <w:ind w:left="0"/>
        <w:contextualSpacing w:val="0"/>
        <w:jc w:val="both"/>
        <w:rPr>
          <w:rFonts w:ascii="Palatino Linotype" w:hAnsi="Palatino Linotype" w:cs="Arial"/>
        </w:rPr>
      </w:pPr>
      <w:r w:rsidRPr="00287C4A">
        <w:rPr>
          <w:rFonts w:ascii="Palatino Linotype" w:hAnsi="Palatino Linotype"/>
          <w:b/>
        </w:rPr>
        <w:lastRenderedPageBreak/>
        <w:t>00085</w:t>
      </w:r>
      <w:r w:rsidR="00153999" w:rsidRPr="00287C4A">
        <w:rPr>
          <w:rFonts w:ascii="Palatino Linotype" w:hAnsi="Palatino Linotype"/>
          <w:b/>
        </w:rPr>
        <w:t>/</w:t>
      </w:r>
      <w:r w:rsidRPr="00287C4A">
        <w:rPr>
          <w:rFonts w:ascii="Palatino Linotype" w:hAnsi="Palatino Linotype"/>
          <w:b/>
        </w:rPr>
        <w:t>UPVT</w:t>
      </w:r>
      <w:r w:rsidR="00153999" w:rsidRPr="00287C4A">
        <w:rPr>
          <w:rFonts w:ascii="Palatino Linotype" w:hAnsi="Palatino Linotype"/>
          <w:b/>
        </w:rPr>
        <w:t>/IP/2018</w:t>
      </w:r>
    </w:p>
    <w:p w:rsidR="00501A15" w:rsidRPr="00287C4A" w:rsidRDefault="00501A15" w:rsidP="002F28C2">
      <w:pPr>
        <w:pStyle w:val="Prrafodelista"/>
        <w:spacing w:before="100" w:beforeAutospacing="1" w:after="100" w:afterAutospacing="1"/>
        <w:ind w:left="851" w:right="709"/>
        <w:contextualSpacing w:val="0"/>
        <w:jc w:val="both"/>
        <w:rPr>
          <w:rFonts w:ascii="Palatino Linotype" w:hAnsi="Palatino Linotype"/>
          <w:i/>
          <w:color w:val="000000"/>
          <w:sz w:val="22"/>
          <w:szCs w:val="22"/>
        </w:rPr>
      </w:pPr>
      <w:r w:rsidRPr="00287C4A">
        <w:rPr>
          <w:rFonts w:ascii="Palatino Linotype" w:hAnsi="Palatino Linotype"/>
          <w:i/>
          <w:color w:val="000000"/>
          <w:sz w:val="22"/>
          <w:szCs w:val="22"/>
        </w:rPr>
        <w:t>“</w:t>
      </w:r>
      <w:r w:rsidR="00E51C54" w:rsidRPr="00287C4A">
        <w:rPr>
          <w:rFonts w:ascii="Palatino Linotype" w:hAnsi="Palatino Linotype"/>
          <w:i/>
          <w:color w:val="000000"/>
          <w:sz w:val="22"/>
          <w:szCs w:val="22"/>
        </w:rPr>
        <w:t>Carpeta de la sesion 13 de mejora regulatoria</w:t>
      </w:r>
      <w:r w:rsidRPr="00287C4A">
        <w:rPr>
          <w:rFonts w:ascii="Palatino Linotype" w:hAnsi="Palatino Linotype"/>
          <w:i/>
          <w:color w:val="000000"/>
          <w:sz w:val="22"/>
          <w:szCs w:val="22"/>
        </w:rPr>
        <w:t>” (Sic)</w:t>
      </w:r>
    </w:p>
    <w:p w:rsidR="00C17BC9" w:rsidRPr="00287C4A" w:rsidRDefault="00C17BC9" w:rsidP="00142CB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b/>
        </w:rPr>
        <w:t xml:space="preserve">MODALIDAD DE ENTREGA: </w:t>
      </w:r>
      <w:r w:rsidRPr="00287C4A">
        <w:rPr>
          <w:rFonts w:ascii="Palatino Linotype" w:hAnsi="Palatino Linotype" w:cs="Arial"/>
        </w:rPr>
        <w:t xml:space="preserve">Vía </w:t>
      </w:r>
      <w:r w:rsidRPr="00287C4A">
        <w:rPr>
          <w:rFonts w:ascii="Palatino Linotype" w:hAnsi="Palatino Linotype" w:cs="Arial"/>
          <w:b/>
        </w:rPr>
        <w:t>SAIMEX</w:t>
      </w:r>
      <w:r w:rsidR="00AD30CD" w:rsidRPr="00287C4A">
        <w:rPr>
          <w:rFonts w:ascii="Palatino Linotype" w:hAnsi="Palatino Linotype" w:cs="Arial"/>
          <w:b/>
        </w:rPr>
        <w:t xml:space="preserve"> </w:t>
      </w:r>
      <w:r w:rsidR="00AD30CD" w:rsidRPr="00287C4A">
        <w:rPr>
          <w:rFonts w:ascii="Palatino Linotype" w:hAnsi="Palatino Linotype" w:cs="Arial"/>
        </w:rPr>
        <w:t>para todas las solicitudes de información.</w:t>
      </w:r>
    </w:p>
    <w:p w:rsidR="002E377B" w:rsidRDefault="00AD30CD" w:rsidP="002F28C2">
      <w:pPr>
        <w:pStyle w:val="Prrafodelista"/>
        <w:spacing w:before="100" w:beforeAutospacing="1" w:after="100" w:afterAutospacing="1" w:line="360" w:lineRule="auto"/>
        <w:ind w:left="0"/>
        <w:contextualSpacing w:val="0"/>
        <w:jc w:val="both"/>
        <w:rPr>
          <w:rFonts w:ascii="Palatino Linotype" w:hAnsi="Palatino Linotype"/>
        </w:rPr>
      </w:pPr>
      <w:r w:rsidRPr="00287C4A">
        <w:rPr>
          <w:rFonts w:ascii="Palatino Linotype" w:hAnsi="Palatino Linotype"/>
          <w:b/>
          <w:noProof/>
          <w:sz w:val="28"/>
          <w:szCs w:val="28"/>
          <w:lang w:val="es-MX" w:eastAsia="es-MX"/>
        </w:rPr>
        <mc:AlternateContent>
          <mc:Choice Requires="wps">
            <w:drawing>
              <wp:anchor distT="0" distB="0" distL="114300" distR="114300" simplePos="0" relativeHeight="251671552" behindDoc="0" locked="0" layoutInCell="1" allowOverlap="1">
                <wp:simplePos x="0" y="0"/>
                <wp:positionH relativeFrom="column">
                  <wp:posOffset>65377</wp:posOffset>
                </wp:positionH>
                <wp:positionV relativeFrom="paragraph">
                  <wp:posOffset>2421422</wp:posOffset>
                </wp:positionV>
                <wp:extent cx="5536642" cy="2502040"/>
                <wp:effectExtent l="0" t="0" r="26035" b="31750"/>
                <wp:wrapNone/>
                <wp:docPr id="6" name="Conector recto 6"/>
                <wp:cNvGraphicFramePr/>
                <a:graphic xmlns:a="http://schemas.openxmlformats.org/drawingml/2006/main">
                  <a:graphicData uri="http://schemas.microsoft.com/office/word/2010/wordprocessingShape">
                    <wps:wsp>
                      <wps:cNvCnPr/>
                      <wps:spPr>
                        <a:xfrm>
                          <a:off x="0" y="0"/>
                          <a:ext cx="5536642" cy="250204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758D2F" id="Conector recto 6"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5pt,190.65pt" to="441.1pt,38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" strokecolor="#5b9bd5 [3204]" strokeweight="1.5pt">
                <v:stroke joinstyle="miter"/>
              </v:line>
            </w:pict>
          </mc:Fallback>
        </mc:AlternateContent>
      </w:r>
      <w:r w:rsidRPr="00287C4A">
        <w:rPr>
          <w:rFonts w:ascii="Palatino Linotype" w:hAnsi="Palatino Linotype"/>
          <w:b/>
          <w:sz w:val="28"/>
          <w:szCs w:val="28"/>
        </w:rPr>
        <w:t>II.</w:t>
      </w:r>
      <w:r w:rsidRPr="00287C4A">
        <w:rPr>
          <w:rFonts w:ascii="Palatino Linotype" w:hAnsi="Palatino Linotype"/>
        </w:rPr>
        <w:t xml:space="preserve"> </w:t>
      </w:r>
      <w:r w:rsidR="002E377B" w:rsidRPr="00287C4A">
        <w:rPr>
          <w:rFonts w:ascii="Palatino Linotype" w:hAnsi="Palatino Linotype"/>
        </w:rPr>
        <w:t>Con base en el detalle de seguimiento del</w:t>
      </w:r>
      <w:r w:rsidR="002E377B" w:rsidRPr="00287C4A">
        <w:rPr>
          <w:rFonts w:ascii="Palatino Linotype" w:hAnsi="Palatino Linotype"/>
          <w:b/>
        </w:rPr>
        <w:t xml:space="preserve"> SAIMEX</w:t>
      </w:r>
      <w:r w:rsidR="002E377B" w:rsidRPr="00287C4A">
        <w:rPr>
          <w:rFonts w:ascii="Palatino Linotype" w:hAnsi="Palatino Linotype"/>
        </w:rPr>
        <w:t xml:space="preserve">, se advierte que en fecha </w:t>
      </w:r>
      <w:r w:rsidR="00E51C54" w:rsidRPr="00287C4A">
        <w:rPr>
          <w:rFonts w:ascii="Palatino Linotype" w:hAnsi="Palatino Linotype"/>
        </w:rPr>
        <w:t xml:space="preserve">veinticinco </w:t>
      </w:r>
      <w:r w:rsidR="002E377B" w:rsidRPr="00287C4A">
        <w:rPr>
          <w:rFonts w:ascii="Palatino Linotype" w:hAnsi="Palatino Linotype"/>
        </w:rPr>
        <w:t xml:space="preserve">de </w:t>
      </w:r>
      <w:r w:rsidR="00E51C54" w:rsidRPr="00287C4A">
        <w:rPr>
          <w:rFonts w:ascii="Palatino Linotype" w:hAnsi="Palatino Linotype"/>
        </w:rPr>
        <w:t xml:space="preserve">abril </w:t>
      </w:r>
      <w:r w:rsidR="002E377B" w:rsidRPr="00287C4A">
        <w:rPr>
          <w:rFonts w:ascii="Palatino Linotype" w:hAnsi="Palatino Linotype"/>
        </w:rPr>
        <w:t>de dos mil dieciocho, la Unidad de Transparencia del</w:t>
      </w:r>
      <w:r w:rsidR="002E377B" w:rsidRPr="00287C4A">
        <w:rPr>
          <w:rFonts w:ascii="Palatino Linotype" w:hAnsi="Palatino Linotype"/>
          <w:b/>
        </w:rPr>
        <w:t xml:space="preserve"> SUJETO OBLIGADO</w:t>
      </w:r>
      <w:r w:rsidR="002E377B" w:rsidRPr="00287C4A">
        <w:rPr>
          <w:rFonts w:ascii="Palatino Linotype" w:hAnsi="Palatino Linotype"/>
        </w:rPr>
        <w:t xml:space="preserve"> turnó mediante requerimiento</w:t>
      </w:r>
      <w:r w:rsidRPr="00287C4A">
        <w:rPr>
          <w:rFonts w:ascii="Palatino Linotype" w:hAnsi="Palatino Linotype"/>
        </w:rPr>
        <w:t>s</w:t>
      </w:r>
      <w:r w:rsidR="002E377B" w:rsidRPr="00287C4A">
        <w:rPr>
          <w:rFonts w:ascii="Palatino Linotype" w:hAnsi="Palatino Linotype"/>
        </w:rPr>
        <w:t xml:space="preserve">, el contenido de </w:t>
      </w:r>
      <w:r w:rsidR="00F16873" w:rsidRPr="00287C4A">
        <w:rPr>
          <w:rFonts w:ascii="Palatino Linotype" w:hAnsi="Palatino Linotype"/>
        </w:rPr>
        <w:t>las solicitudes de información al Encargado de la Dirección de Planeación y Vinculación</w:t>
      </w:r>
      <w:r w:rsidR="002E377B" w:rsidRPr="00287C4A">
        <w:rPr>
          <w:rFonts w:ascii="Palatino Linotype" w:hAnsi="Palatino Linotype"/>
        </w:rPr>
        <w:t xml:space="preserve">, en su carácter de Servidor Público Habilitado, </w:t>
      </w:r>
      <w:r w:rsidR="00F16873" w:rsidRPr="00287C4A">
        <w:rPr>
          <w:rFonts w:ascii="Palatino Linotype" w:hAnsi="Palatino Linotype"/>
        </w:rPr>
        <w:t xml:space="preserve">a efecto de que realizara la búsqueda y localización de la información </w:t>
      </w:r>
      <w:r w:rsidRPr="00287C4A">
        <w:rPr>
          <w:rFonts w:ascii="Palatino Linotype" w:hAnsi="Palatino Linotype"/>
        </w:rPr>
        <w:t xml:space="preserve">por lo que en ese sentido y a fin de evitar repeticiones innecesarias se inserta sólo el requerimiento de la solicitud </w:t>
      </w:r>
      <w:r w:rsidRPr="00287C4A">
        <w:rPr>
          <w:rFonts w:ascii="Palatino Linotype" w:hAnsi="Palatino Linotype"/>
          <w:b/>
        </w:rPr>
        <w:t>00083/UPVT/IP/2018</w:t>
      </w:r>
      <w:r w:rsidRPr="00287C4A">
        <w:rPr>
          <w:rFonts w:ascii="Palatino Linotype" w:hAnsi="Palatino Linotype"/>
        </w:rPr>
        <w:t xml:space="preserve">, </w:t>
      </w:r>
      <w:r w:rsidR="00F16873" w:rsidRPr="00287C4A">
        <w:rPr>
          <w:rFonts w:ascii="Palatino Linotype" w:hAnsi="Palatino Linotype"/>
        </w:rPr>
        <w:t xml:space="preserve">tal y como se desprende </w:t>
      </w:r>
      <w:r w:rsidRPr="00287C4A">
        <w:rPr>
          <w:rFonts w:ascii="Palatino Linotype" w:hAnsi="Palatino Linotype"/>
        </w:rPr>
        <w:t>de la imágenes que se insertan a continuación:</w:t>
      </w:r>
    </w:p>
    <w:p w:rsidR="00B24290" w:rsidRDefault="00B24290" w:rsidP="002F28C2">
      <w:pPr>
        <w:pStyle w:val="Prrafodelista"/>
        <w:spacing w:before="100" w:beforeAutospacing="1" w:after="100" w:afterAutospacing="1" w:line="360" w:lineRule="auto"/>
        <w:ind w:left="0"/>
        <w:contextualSpacing w:val="0"/>
        <w:jc w:val="both"/>
        <w:rPr>
          <w:rFonts w:ascii="Palatino Linotype" w:hAnsi="Palatino Linotype"/>
        </w:rPr>
      </w:pPr>
    </w:p>
    <w:p w:rsidR="00B24290" w:rsidRDefault="00B24290" w:rsidP="002F28C2">
      <w:pPr>
        <w:pStyle w:val="Prrafodelista"/>
        <w:spacing w:before="100" w:beforeAutospacing="1" w:after="100" w:afterAutospacing="1" w:line="360" w:lineRule="auto"/>
        <w:ind w:left="0"/>
        <w:contextualSpacing w:val="0"/>
        <w:jc w:val="both"/>
        <w:rPr>
          <w:rFonts w:ascii="Palatino Linotype" w:hAnsi="Palatino Linotype"/>
        </w:rPr>
      </w:pPr>
    </w:p>
    <w:p w:rsidR="00B24290" w:rsidRDefault="00B24290" w:rsidP="002F28C2">
      <w:pPr>
        <w:pStyle w:val="Prrafodelista"/>
        <w:spacing w:before="100" w:beforeAutospacing="1" w:after="100" w:afterAutospacing="1" w:line="360" w:lineRule="auto"/>
        <w:ind w:left="0"/>
        <w:contextualSpacing w:val="0"/>
        <w:jc w:val="both"/>
        <w:rPr>
          <w:rFonts w:ascii="Palatino Linotype" w:hAnsi="Palatino Linotype"/>
        </w:rPr>
      </w:pPr>
    </w:p>
    <w:p w:rsidR="00B24290" w:rsidRDefault="00B24290" w:rsidP="002F28C2">
      <w:pPr>
        <w:pStyle w:val="Prrafodelista"/>
        <w:spacing w:before="100" w:beforeAutospacing="1" w:after="100" w:afterAutospacing="1" w:line="360" w:lineRule="auto"/>
        <w:ind w:left="0"/>
        <w:contextualSpacing w:val="0"/>
        <w:jc w:val="both"/>
        <w:rPr>
          <w:rFonts w:ascii="Palatino Linotype" w:hAnsi="Palatino Linotype"/>
        </w:rPr>
      </w:pPr>
    </w:p>
    <w:p w:rsidR="00B24290" w:rsidRDefault="00B24290" w:rsidP="00B24290">
      <w:pPr>
        <w:pStyle w:val="Prrafodelista"/>
        <w:spacing w:before="100" w:beforeAutospacing="1" w:after="100" w:afterAutospacing="1" w:line="360" w:lineRule="auto"/>
        <w:ind w:left="0"/>
        <w:contextualSpacing w:val="0"/>
        <w:jc w:val="center"/>
        <w:rPr>
          <w:rFonts w:ascii="Palatino Linotype" w:hAnsi="Palatino Linotype"/>
        </w:rPr>
      </w:pPr>
      <w:r>
        <w:rPr>
          <w:noProof/>
          <w:lang w:val="es-MX" w:eastAsia="es-MX"/>
        </w:rPr>
        <w:lastRenderedPageBreak/>
        <w:drawing>
          <wp:inline distT="0" distB="0" distL="0" distR="0" wp14:anchorId="0B9157ED" wp14:editId="148B3813">
            <wp:extent cx="4197927" cy="206579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1781" t="23079" r="19277" b="25359"/>
                    <a:stretch/>
                  </pic:blipFill>
                  <pic:spPr bwMode="auto">
                    <a:xfrm>
                      <a:off x="0" y="0"/>
                      <a:ext cx="4220796" cy="2077044"/>
                    </a:xfrm>
                    <a:prstGeom prst="rect">
                      <a:avLst/>
                    </a:prstGeom>
                    <a:ln>
                      <a:noFill/>
                    </a:ln>
                    <a:extLst>
                      <a:ext uri="{53640926-AAD7-44D8-BBD7-CCE9431645EC}">
                        <a14:shadowObscured xmlns:a14="http://schemas.microsoft.com/office/drawing/2010/main"/>
                      </a:ext>
                    </a:extLst>
                  </pic:spPr>
                </pic:pic>
              </a:graphicData>
            </a:graphic>
          </wp:inline>
        </w:drawing>
      </w:r>
    </w:p>
    <w:p w:rsidR="001019A1" w:rsidRPr="00287C4A" w:rsidRDefault="00AD30CD" w:rsidP="002F28C2">
      <w:pPr>
        <w:pStyle w:val="Prrafodelista"/>
        <w:tabs>
          <w:tab w:val="left" w:pos="567"/>
        </w:tabs>
        <w:spacing w:before="100" w:beforeAutospacing="1" w:after="100" w:afterAutospacing="1" w:line="360" w:lineRule="auto"/>
        <w:ind w:left="0"/>
        <w:jc w:val="center"/>
        <w:rPr>
          <w:rFonts w:ascii="Palatino Linotype" w:hAnsi="Palatino Linotype"/>
          <w:b/>
          <w:i/>
        </w:rPr>
      </w:pPr>
      <w:r w:rsidRPr="00287C4A">
        <w:rPr>
          <w:noProof/>
          <w:lang w:val="es-MX" w:eastAsia="es-MX"/>
        </w:rPr>
        <mc:AlternateContent>
          <mc:Choice Requires="wps">
            <w:drawing>
              <wp:anchor distT="0" distB="0" distL="114300" distR="114300" simplePos="0" relativeHeight="251666432" behindDoc="0" locked="0" layoutInCell="1" allowOverlap="1" wp14:anchorId="26CC0B96" wp14:editId="7CE53CD9">
                <wp:simplePos x="0" y="0"/>
                <wp:positionH relativeFrom="column">
                  <wp:posOffset>811530</wp:posOffset>
                </wp:positionH>
                <wp:positionV relativeFrom="paragraph">
                  <wp:posOffset>9509</wp:posOffset>
                </wp:positionV>
                <wp:extent cx="1181100" cy="552450"/>
                <wp:effectExtent l="0" t="0" r="19050" b="19050"/>
                <wp:wrapNone/>
                <wp:docPr id="19" name="Rectángulo 19"/>
                <wp:cNvGraphicFramePr/>
                <a:graphic xmlns:a="http://schemas.openxmlformats.org/drawingml/2006/main">
                  <a:graphicData uri="http://schemas.microsoft.com/office/word/2010/wordprocessingShape">
                    <wps:wsp>
                      <wps:cNvSpPr/>
                      <wps:spPr>
                        <a:xfrm>
                          <a:off x="0" y="0"/>
                          <a:ext cx="1181100" cy="552450"/>
                        </a:xfrm>
                        <a:prstGeom prst="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E3B69" id="Rectángulo 19" o:spid="_x0000_s1026" style="position:absolute;margin-left:63.9pt;margin-top:.75pt;width:93pt;height:4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" filled="f" strokecolor="#c00000" strokeweight="1.5pt"/>
            </w:pict>
          </mc:Fallback>
        </mc:AlternateContent>
      </w:r>
      <w:r w:rsidR="001019A1" w:rsidRPr="00287C4A">
        <w:rPr>
          <w:noProof/>
          <w:lang w:val="es-MX" w:eastAsia="es-MX"/>
        </w:rPr>
        <w:drawing>
          <wp:inline distT="0" distB="0" distL="0" distR="0" wp14:anchorId="14B5FF67" wp14:editId="35A28ED8">
            <wp:extent cx="5686425" cy="679009"/>
            <wp:effectExtent l="0" t="0" r="0"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421" t="33440" r="11656" b="53125"/>
                    <a:stretch/>
                  </pic:blipFill>
                  <pic:spPr bwMode="auto">
                    <a:xfrm>
                      <a:off x="0" y="0"/>
                      <a:ext cx="5742266" cy="685677"/>
                    </a:xfrm>
                    <a:prstGeom prst="rect">
                      <a:avLst/>
                    </a:prstGeom>
                    <a:ln>
                      <a:noFill/>
                    </a:ln>
                    <a:extLst>
                      <a:ext uri="{53640926-AAD7-44D8-BBD7-CCE9431645EC}">
                        <a14:shadowObscured xmlns:a14="http://schemas.microsoft.com/office/drawing/2010/main"/>
                      </a:ext>
                    </a:extLst>
                  </pic:spPr>
                </pic:pic>
              </a:graphicData>
            </a:graphic>
          </wp:inline>
        </w:drawing>
      </w:r>
    </w:p>
    <w:p w:rsidR="002E377B" w:rsidRPr="00287C4A" w:rsidRDefault="001019A1" w:rsidP="002F28C2">
      <w:pPr>
        <w:spacing w:before="100" w:beforeAutospacing="1" w:after="100" w:afterAutospacing="1" w:line="360" w:lineRule="auto"/>
        <w:ind w:right="709"/>
        <w:jc w:val="center"/>
        <w:rPr>
          <w:rFonts w:ascii="Palatino Linotype" w:hAnsi="Palatino Linotype" w:cs="Arial"/>
          <w:b/>
        </w:rPr>
      </w:pPr>
      <w:r w:rsidRPr="00287C4A">
        <w:rPr>
          <w:noProof/>
          <w:lang w:val="es-MX" w:eastAsia="es-MX"/>
        </w:rPr>
        <mc:AlternateContent>
          <mc:Choice Requires="wps">
            <w:drawing>
              <wp:anchor distT="0" distB="0" distL="114300" distR="114300" simplePos="0" relativeHeight="251667456" behindDoc="0" locked="0" layoutInCell="1" allowOverlap="1">
                <wp:simplePos x="0" y="0"/>
                <wp:positionH relativeFrom="margin">
                  <wp:align>left</wp:align>
                </wp:positionH>
                <wp:positionV relativeFrom="paragraph">
                  <wp:posOffset>785149</wp:posOffset>
                </wp:positionV>
                <wp:extent cx="5324475" cy="665430"/>
                <wp:effectExtent l="19050" t="19050" r="28575" b="20955"/>
                <wp:wrapNone/>
                <wp:docPr id="20" name="Rectángulo 20"/>
                <wp:cNvGraphicFramePr/>
                <a:graphic xmlns:a="http://schemas.openxmlformats.org/drawingml/2006/main">
                  <a:graphicData uri="http://schemas.microsoft.com/office/word/2010/wordprocessingShape">
                    <wps:wsp>
                      <wps:cNvSpPr/>
                      <wps:spPr>
                        <a:xfrm>
                          <a:off x="0" y="0"/>
                          <a:ext cx="5324475" cy="665430"/>
                        </a:xfrm>
                        <a:prstGeom prst="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08135" id="Rectángulo 20" o:spid="_x0000_s1026" style="position:absolute;margin-left:0;margin-top:61.8pt;width:419.25pt;height:52.4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" filled="f" strokecolor="#c00000" strokeweight="2.25pt">
                <w10:wrap anchorx="margin"/>
              </v:rect>
            </w:pict>
          </mc:Fallback>
        </mc:AlternateContent>
      </w:r>
      <w:r w:rsidRPr="00287C4A">
        <w:rPr>
          <w:noProof/>
          <w:lang w:val="es-MX" w:eastAsia="es-MX"/>
        </w:rPr>
        <w:drawing>
          <wp:inline distT="0" distB="0" distL="0" distR="0" wp14:anchorId="74FA49A9" wp14:editId="345F64F8">
            <wp:extent cx="5295900" cy="3218551"/>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9987" t="11644" r="36177" b="12221"/>
                    <a:stretch/>
                  </pic:blipFill>
                  <pic:spPr bwMode="auto">
                    <a:xfrm>
                      <a:off x="0" y="0"/>
                      <a:ext cx="5327303" cy="3237636"/>
                    </a:xfrm>
                    <a:prstGeom prst="rect">
                      <a:avLst/>
                    </a:prstGeom>
                    <a:ln>
                      <a:noFill/>
                    </a:ln>
                    <a:extLst>
                      <a:ext uri="{53640926-AAD7-44D8-BBD7-CCE9431645EC}">
                        <a14:shadowObscured xmlns:a14="http://schemas.microsoft.com/office/drawing/2010/main"/>
                      </a:ext>
                    </a:extLst>
                  </pic:spPr>
                </pic:pic>
              </a:graphicData>
            </a:graphic>
          </wp:inline>
        </w:drawing>
      </w:r>
    </w:p>
    <w:p w:rsidR="00AD26A2" w:rsidRPr="00287C4A" w:rsidRDefault="00AD30CD" w:rsidP="002F28C2">
      <w:pPr>
        <w:tabs>
          <w:tab w:val="left" w:pos="567"/>
        </w:tabs>
        <w:spacing w:before="100" w:beforeAutospacing="1" w:after="100" w:afterAutospacing="1" w:line="360" w:lineRule="auto"/>
        <w:jc w:val="both"/>
        <w:rPr>
          <w:rFonts w:ascii="Palatino Linotype" w:hAnsi="Palatino Linotype"/>
        </w:rPr>
      </w:pPr>
      <w:r w:rsidRPr="00287C4A">
        <w:rPr>
          <w:rFonts w:ascii="Palatino Linotype" w:hAnsi="Palatino Linotype"/>
          <w:b/>
          <w:sz w:val="28"/>
          <w:szCs w:val="28"/>
        </w:rPr>
        <w:lastRenderedPageBreak/>
        <w:t>III.</w:t>
      </w:r>
      <w:r w:rsidRPr="00287C4A">
        <w:rPr>
          <w:rFonts w:ascii="Palatino Linotype" w:hAnsi="Palatino Linotype"/>
        </w:rPr>
        <w:t xml:space="preserve"> </w:t>
      </w:r>
      <w:r w:rsidR="00AD26A2" w:rsidRPr="00287C4A">
        <w:rPr>
          <w:rFonts w:ascii="Palatino Linotype" w:hAnsi="Palatino Linotype"/>
        </w:rPr>
        <w:t xml:space="preserve">De las constancias que obran en </w:t>
      </w:r>
      <w:r w:rsidR="00AD26A2" w:rsidRPr="00287C4A">
        <w:rPr>
          <w:rFonts w:ascii="Palatino Linotype" w:hAnsi="Palatino Linotype"/>
          <w:b/>
        </w:rPr>
        <w:t xml:space="preserve">EL SAIMEX, </w:t>
      </w:r>
      <w:r w:rsidR="00AD26A2" w:rsidRPr="00287C4A">
        <w:rPr>
          <w:rFonts w:ascii="Palatino Linotype" w:hAnsi="Palatino Linotype"/>
        </w:rPr>
        <w:t xml:space="preserve">se advierte que en fecha dieciséis de mayo de dos mil dieciocho, </w:t>
      </w:r>
      <w:r w:rsidR="00AD26A2" w:rsidRPr="00287C4A">
        <w:rPr>
          <w:rFonts w:ascii="Palatino Linotype" w:hAnsi="Palatino Linotype"/>
          <w:b/>
        </w:rPr>
        <w:t xml:space="preserve">EL SUJETO OBLIGADO </w:t>
      </w:r>
      <w:r w:rsidR="00AD26A2" w:rsidRPr="00287C4A">
        <w:rPr>
          <w:rFonts w:ascii="Palatino Linotype" w:hAnsi="Palatino Linotype"/>
        </w:rPr>
        <w:t xml:space="preserve">notificó una prórroga de siete días para dar respuesta a las solicitudes de información planteadas por </w:t>
      </w:r>
      <w:r w:rsidR="00AD26A2" w:rsidRPr="00287C4A">
        <w:rPr>
          <w:rFonts w:ascii="Palatino Linotype" w:hAnsi="Palatino Linotype"/>
          <w:b/>
        </w:rPr>
        <w:t xml:space="preserve">EL RECURRENTE, </w:t>
      </w:r>
      <w:r w:rsidR="00AD26A2" w:rsidRPr="00287C4A">
        <w:rPr>
          <w:rFonts w:ascii="Palatino Linotype" w:hAnsi="Palatino Linotype"/>
        </w:rPr>
        <w:t xml:space="preserve">en los siguientes términos: </w:t>
      </w:r>
    </w:p>
    <w:p w:rsidR="005E1172" w:rsidRPr="00287C4A" w:rsidRDefault="005E1172" w:rsidP="002F28C2">
      <w:pPr>
        <w:spacing w:before="100" w:beforeAutospacing="1" w:after="100" w:afterAutospacing="1"/>
        <w:ind w:left="851" w:right="902"/>
        <w:jc w:val="right"/>
        <w:rPr>
          <w:rFonts w:ascii="Palatino Linotype" w:hAnsi="Palatino Linotype" w:cs="Arial"/>
          <w:i/>
          <w:sz w:val="22"/>
          <w:szCs w:val="22"/>
          <w:lang w:eastAsia="es-MX"/>
        </w:rPr>
      </w:pPr>
      <w:r w:rsidRPr="00287C4A">
        <w:rPr>
          <w:rFonts w:ascii="Palatino Linotype" w:hAnsi="Palatino Linotype" w:cs="Arial"/>
          <w:i/>
          <w:sz w:val="22"/>
          <w:szCs w:val="22"/>
          <w:lang w:eastAsia="es-MX"/>
        </w:rPr>
        <w:t xml:space="preserve">“Metepec, México a </w:t>
      </w:r>
      <w:r w:rsidR="001D70FE" w:rsidRPr="00287C4A">
        <w:rPr>
          <w:rFonts w:ascii="Palatino Linotype" w:hAnsi="Palatino Linotype" w:cs="Arial"/>
          <w:i/>
          <w:sz w:val="22"/>
          <w:szCs w:val="22"/>
          <w:lang w:eastAsia="es-MX"/>
        </w:rPr>
        <w:t>16</w:t>
      </w:r>
      <w:r w:rsidRPr="00287C4A">
        <w:rPr>
          <w:rFonts w:ascii="Palatino Linotype" w:hAnsi="Palatino Linotype" w:cs="Arial"/>
          <w:i/>
          <w:sz w:val="22"/>
          <w:szCs w:val="22"/>
          <w:lang w:eastAsia="es-MX"/>
        </w:rPr>
        <w:t xml:space="preserve"> de </w:t>
      </w:r>
      <w:r w:rsidR="001D70FE" w:rsidRPr="00287C4A">
        <w:rPr>
          <w:rFonts w:ascii="Palatino Linotype" w:hAnsi="Palatino Linotype" w:cs="Arial"/>
          <w:i/>
          <w:sz w:val="22"/>
          <w:szCs w:val="22"/>
          <w:lang w:eastAsia="es-MX"/>
        </w:rPr>
        <w:t>Mayo</w:t>
      </w:r>
      <w:r w:rsidRPr="00287C4A">
        <w:rPr>
          <w:rFonts w:ascii="Palatino Linotype" w:hAnsi="Palatino Linotype" w:cs="Arial"/>
          <w:i/>
          <w:sz w:val="22"/>
          <w:szCs w:val="22"/>
          <w:lang w:eastAsia="es-MX"/>
        </w:rPr>
        <w:t xml:space="preserve"> de 2018</w:t>
      </w:r>
    </w:p>
    <w:p w:rsidR="005E1172" w:rsidRPr="00287C4A" w:rsidRDefault="005E1172" w:rsidP="002F28C2">
      <w:pPr>
        <w:spacing w:before="100" w:beforeAutospacing="1" w:after="100" w:afterAutospacing="1"/>
        <w:ind w:left="851" w:right="902"/>
        <w:jc w:val="right"/>
        <w:rPr>
          <w:rFonts w:ascii="Palatino Linotype" w:hAnsi="Palatino Linotype" w:cs="Arial"/>
          <w:i/>
          <w:sz w:val="22"/>
          <w:szCs w:val="22"/>
          <w:lang w:eastAsia="es-MX"/>
        </w:rPr>
      </w:pPr>
      <w:r w:rsidRPr="00287C4A">
        <w:rPr>
          <w:rFonts w:ascii="Palatino Linotype" w:hAnsi="Palatino Linotype" w:cs="Arial"/>
          <w:i/>
          <w:sz w:val="22"/>
          <w:szCs w:val="22"/>
          <w:lang w:eastAsia="es-MX"/>
        </w:rPr>
        <w:t xml:space="preserve">Nombre del solicitante: </w:t>
      </w:r>
      <w:r w:rsidR="007442C4">
        <w:rPr>
          <w:rFonts w:ascii="Palatino Linotype" w:hAnsi="Palatino Linotype" w:cs="Arial"/>
          <w:i/>
          <w:sz w:val="22"/>
          <w:szCs w:val="22"/>
          <w:lang w:eastAsia="es-MX"/>
        </w:rPr>
        <w:t>XXXX XXXXXX XXXXXX</w:t>
      </w:r>
    </w:p>
    <w:p w:rsidR="005E1172" w:rsidRPr="00287C4A" w:rsidRDefault="005E1172" w:rsidP="002F28C2">
      <w:pPr>
        <w:spacing w:before="100" w:beforeAutospacing="1" w:after="100" w:afterAutospacing="1"/>
        <w:ind w:left="851" w:right="902"/>
        <w:jc w:val="right"/>
        <w:rPr>
          <w:rFonts w:ascii="Palatino Linotype" w:hAnsi="Palatino Linotype" w:cs="Arial"/>
          <w:i/>
          <w:sz w:val="22"/>
          <w:szCs w:val="22"/>
          <w:lang w:eastAsia="es-MX"/>
        </w:rPr>
      </w:pPr>
      <w:r w:rsidRPr="00287C4A">
        <w:rPr>
          <w:rFonts w:ascii="Palatino Linotype" w:hAnsi="Palatino Linotype" w:cs="Arial"/>
          <w:i/>
          <w:sz w:val="22"/>
          <w:szCs w:val="22"/>
          <w:lang w:eastAsia="es-MX"/>
        </w:rPr>
        <w:t>Folio de la solicitud: 00083/UPVT/IP/2018</w:t>
      </w:r>
    </w:p>
    <w:p w:rsidR="005E1172" w:rsidRPr="00287C4A" w:rsidRDefault="005E1172" w:rsidP="002F28C2">
      <w:pPr>
        <w:spacing w:before="100" w:beforeAutospacing="1" w:after="100" w:afterAutospacing="1"/>
        <w:ind w:left="851" w:right="901"/>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Con fundamento en el artículo 46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rsidR="005E1172" w:rsidRPr="00287C4A" w:rsidRDefault="005E1172" w:rsidP="002F28C2">
      <w:pPr>
        <w:spacing w:before="100" w:beforeAutospacing="1" w:after="100" w:afterAutospacing="1"/>
        <w:ind w:left="851" w:right="901"/>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Por acuerdo de la trigésima cuarta sesión extraordinaria del comité de transparencia se aprobó la prorroga solicitada</w:t>
      </w:r>
    </w:p>
    <w:p w:rsidR="005E1172" w:rsidRPr="00287C4A" w:rsidRDefault="005E1172" w:rsidP="002F28C2">
      <w:pPr>
        <w:spacing w:before="100" w:beforeAutospacing="1" w:after="100" w:afterAutospacing="1"/>
        <w:ind w:left="851" w:right="901"/>
        <w:rPr>
          <w:rFonts w:ascii="Palatino Linotype" w:hAnsi="Palatino Linotype" w:cs="Arial"/>
          <w:i/>
          <w:sz w:val="22"/>
          <w:szCs w:val="22"/>
          <w:lang w:eastAsia="es-MX"/>
        </w:rPr>
      </w:pPr>
      <w:r w:rsidRPr="00287C4A">
        <w:rPr>
          <w:rFonts w:ascii="Palatino Linotype" w:hAnsi="Palatino Linotype" w:cs="Arial"/>
          <w:i/>
          <w:sz w:val="22"/>
          <w:szCs w:val="22"/>
          <w:lang w:eastAsia="es-MX"/>
        </w:rPr>
        <w:t>LIC. GABRIELA AVILES OLIVARES</w:t>
      </w:r>
    </w:p>
    <w:p w:rsidR="005E1172" w:rsidRPr="00287C4A" w:rsidRDefault="005E1172" w:rsidP="002F28C2">
      <w:pPr>
        <w:tabs>
          <w:tab w:val="left" w:pos="567"/>
        </w:tabs>
        <w:spacing w:before="100" w:beforeAutospacing="1" w:after="100" w:afterAutospacing="1"/>
        <w:ind w:left="851"/>
        <w:jc w:val="both"/>
        <w:rPr>
          <w:rFonts w:ascii="Palatino Linotype" w:hAnsi="Palatino Linotype" w:cs="Arial"/>
          <w:b/>
          <w:i/>
          <w:sz w:val="22"/>
          <w:szCs w:val="22"/>
          <w:lang w:eastAsia="es-MX"/>
        </w:rPr>
      </w:pPr>
      <w:r w:rsidRPr="00287C4A">
        <w:rPr>
          <w:rFonts w:ascii="Palatino Linotype" w:hAnsi="Palatino Linotype" w:cs="Arial"/>
          <w:b/>
          <w:i/>
          <w:sz w:val="22"/>
          <w:szCs w:val="22"/>
          <w:lang w:eastAsia="es-MX"/>
        </w:rPr>
        <w:t xml:space="preserve">Responsable de la Unidad de Transparencia” </w:t>
      </w:r>
    </w:p>
    <w:p w:rsidR="00AD30CD" w:rsidRPr="00287C4A" w:rsidRDefault="00AD30CD" w:rsidP="002F28C2">
      <w:pPr>
        <w:tabs>
          <w:tab w:val="left" w:pos="567"/>
        </w:tabs>
        <w:spacing w:before="100" w:beforeAutospacing="1" w:after="100" w:afterAutospacing="1" w:line="360" w:lineRule="auto"/>
        <w:jc w:val="both"/>
        <w:rPr>
          <w:rFonts w:ascii="Palatino Linotype" w:hAnsi="Palatino Linotype"/>
        </w:rPr>
      </w:pPr>
      <w:r w:rsidRPr="00287C4A">
        <w:rPr>
          <w:rFonts w:ascii="Palatino Linotype" w:hAnsi="Palatino Linotype" w:cs="Arial"/>
          <w:lang w:eastAsia="es-MX"/>
        </w:rPr>
        <w:t xml:space="preserve">Asimismo no pasa desapercibido que aun cuando </w:t>
      </w:r>
      <w:r w:rsidRPr="00287C4A">
        <w:rPr>
          <w:rFonts w:ascii="Palatino Linotype" w:hAnsi="Palatino Linotype" w:cs="Arial"/>
          <w:b/>
          <w:lang w:eastAsia="es-MX"/>
        </w:rPr>
        <w:t xml:space="preserve">EL SUJETO OBLIGADO </w:t>
      </w:r>
      <w:r w:rsidR="00D57C5E" w:rsidRPr="00287C4A">
        <w:rPr>
          <w:rFonts w:ascii="Palatino Linotype" w:hAnsi="Palatino Linotype" w:cs="Arial"/>
          <w:lang w:eastAsia="es-MX"/>
        </w:rPr>
        <w:t xml:space="preserve">manifestó que mediante Acuerdo de la </w:t>
      </w:r>
      <w:r w:rsidR="00142CB2" w:rsidRPr="00287C4A">
        <w:rPr>
          <w:rFonts w:ascii="Palatino Linotype" w:hAnsi="Palatino Linotype" w:cs="Arial"/>
          <w:lang w:eastAsia="es-MX"/>
        </w:rPr>
        <w:t xml:space="preserve">Trigésima </w:t>
      </w:r>
      <w:r w:rsidR="00D57C5E" w:rsidRPr="00287C4A">
        <w:rPr>
          <w:rFonts w:ascii="Palatino Linotype" w:hAnsi="Palatino Linotype" w:cs="Arial"/>
          <w:lang w:eastAsia="es-MX"/>
        </w:rPr>
        <w:t>Cuarta Sesión Extraordinaria de su Comité de Transparencia aprobó dicha prórroga, el mismo no fue anexado, por lo que, no se dio cabal cumplimiento a lo establecido en los artículos 49 y 163 de la Ley de la materia.</w:t>
      </w:r>
    </w:p>
    <w:p w:rsidR="00F8286F" w:rsidRPr="00287C4A" w:rsidRDefault="00D57C5E" w:rsidP="002F28C2">
      <w:pPr>
        <w:pStyle w:val="Prrafodelista"/>
        <w:tabs>
          <w:tab w:val="left" w:pos="567"/>
        </w:tabs>
        <w:spacing w:before="100" w:beforeAutospacing="1" w:after="100" w:afterAutospacing="1" w:line="360" w:lineRule="auto"/>
        <w:ind w:left="0"/>
        <w:contextualSpacing w:val="0"/>
        <w:jc w:val="both"/>
        <w:rPr>
          <w:rFonts w:ascii="Palatino Linotype" w:hAnsi="Palatino Linotype" w:cs="Arial"/>
        </w:rPr>
      </w:pPr>
      <w:r w:rsidRPr="00287C4A">
        <w:rPr>
          <w:rFonts w:ascii="Palatino Linotype" w:hAnsi="Palatino Linotype" w:cs="Arial"/>
          <w:b/>
          <w:sz w:val="28"/>
          <w:szCs w:val="28"/>
        </w:rPr>
        <w:lastRenderedPageBreak/>
        <w:t>IV.</w:t>
      </w:r>
      <w:r w:rsidRPr="00287C4A">
        <w:rPr>
          <w:rFonts w:ascii="Palatino Linotype" w:hAnsi="Palatino Linotype" w:cs="Arial"/>
          <w:szCs w:val="20"/>
        </w:rPr>
        <w:t xml:space="preserve"> </w:t>
      </w:r>
      <w:r w:rsidR="00F8286F" w:rsidRPr="00287C4A">
        <w:rPr>
          <w:rFonts w:ascii="Palatino Linotype" w:hAnsi="Palatino Linotype" w:cs="Arial"/>
          <w:szCs w:val="20"/>
        </w:rPr>
        <w:t xml:space="preserve">De las </w:t>
      </w:r>
      <w:r w:rsidR="00F8286F" w:rsidRPr="00287C4A">
        <w:rPr>
          <w:rFonts w:ascii="Palatino Linotype" w:hAnsi="Palatino Linotype"/>
        </w:rPr>
        <w:t>constancias</w:t>
      </w:r>
      <w:r w:rsidRPr="00287C4A">
        <w:rPr>
          <w:rFonts w:ascii="Palatino Linotype" w:hAnsi="Palatino Linotype" w:cs="Arial"/>
          <w:szCs w:val="20"/>
        </w:rPr>
        <w:t xml:space="preserve"> que obran en los</w:t>
      </w:r>
      <w:r w:rsidR="00F8286F" w:rsidRPr="00287C4A">
        <w:rPr>
          <w:rFonts w:ascii="Palatino Linotype" w:hAnsi="Palatino Linotype" w:cs="Arial"/>
          <w:szCs w:val="20"/>
        </w:rPr>
        <w:t xml:space="preserve"> expediente</w:t>
      </w:r>
      <w:r w:rsidRPr="00287C4A">
        <w:rPr>
          <w:rFonts w:ascii="Palatino Linotype" w:hAnsi="Palatino Linotype" w:cs="Arial"/>
          <w:szCs w:val="20"/>
        </w:rPr>
        <w:t>s</w:t>
      </w:r>
      <w:r w:rsidR="00F8286F" w:rsidRPr="00287C4A">
        <w:rPr>
          <w:rFonts w:ascii="Palatino Linotype" w:hAnsi="Palatino Linotype" w:cs="Arial"/>
          <w:szCs w:val="20"/>
        </w:rPr>
        <w:t xml:space="preserve"> electrónico</w:t>
      </w:r>
      <w:r w:rsidRPr="00287C4A">
        <w:rPr>
          <w:rFonts w:ascii="Palatino Linotype" w:hAnsi="Palatino Linotype" w:cs="Arial"/>
          <w:szCs w:val="20"/>
        </w:rPr>
        <w:t>s</w:t>
      </w:r>
      <w:r w:rsidR="00F8286F" w:rsidRPr="00287C4A">
        <w:rPr>
          <w:rFonts w:ascii="Palatino Linotype" w:hAnsi="Palatino Linotype" w:cs="Arial"/>
          <w:szCs w:val="20"/>
        </w:rPr>
        <w:t xml:space="preserve"> del </w:t>
      </w:r>
      <w:r w:rsidR="00F8286F" w:rsidRPr="00287C4A">
        <w:rPr>
          <w:rFonts w:ascii="Palatino Linotype" w:hAnsi="Palatino Linotype" w:cs="Arial"/>
          <w:b/>
          <w:szCs w:val="20"/>
        </w:rPr>
        <w:t>SAIMEX</w:t>
      </w:r>
      <w:r w:rsidR="00F8286F" w:rsidRPr="00287C4A">
        <w:rPr>
          <w:rFonts w:ascii="Palatino Linotype" w:hAnsi="Palatino Linotype" w:cs="Arial"/>
          <w:szCs w:val="20"/>
        </w:rPr>
        <w:t xml:space="preserve">, se advierte </w:t>
      </w:r>
      <w:r w:rsidR="00F8286F" w:rsidRPr="00287C4A">
        <w:rPr>
          <w:rFonts w:ascii="Palatino Linotype" w:hAnsi="Palatino Linotype"/>
        </w:rPr>
        <w:t>que</w:t>
      </w:r>
      <w:r w:rsidR="00F8286F" w:rsidRPr="00287C4A">
        <w:rPr>
          <w:rFonts w:ascii="Palatino Linotype" w:hAnsi="Palatino Linotype" w:cs="Arial"/>
        </w:rPr>
        <w:t xml:space="preserve"> en fecha </w:t>
      </w:r>
      <w:r w:rsidR="00064C40" w:rsidRPr="00287C4A">
        <w:rPr>
          <w:rFonts w:ascii="Palatino Linotype" w:hAnsi="Palatino Linotype" w:cs="Arial"/>
        </w:rPr>
        <w:t xml:space="preserve">veinticinco </w:t>
      </w:r>
      <w:r w:rsidR="00F8286F" w:rsidRPr="00287C4A">
        <w:rPr>
          <w:rFonts w:ascii="Palatino Linotype" w:hAnsi="Palatino Linotype" w:cs="Arial"/>
        </w:rPr>
        <w:t xml:space="preserve">de </w:t>
      </w:r>
      <w:r w:rsidR="00064C40" w:rsidRPr="00287C4A">
        <w:rPr>
          <w:rFonts w:ascii="Palatino Linotype" w:hAnsi="Palatino Linotype" w:cs="Arial"/>
        </w:rPr>
        <w:t>mayo</w:t>
      </w:r>
      <w:r w:rsidR="00F8286F" w:rsidRPr="00287C4A">
        <w:rPr>
          <w:rFonts w:ascii="Palatino Linotype" w:hAnsi="Palatino Linotype" w:cs="Arial"/>
        </w:rPr>
        <w:t xml:space="preserve"> de dos mil dieciocho</w:t>
      </w:r>
      <w:r w:rsidR="00F8286F" w:rsidRPr="00287C4A">
        <w:rPr>
          <w:rFonts w:ascii="Palatino Linotype" w:hAnsi="Palatino Linotype"/>
        </w:rPr>
        <w:t>,</w:t>
      </w:r>
      <w:r w:rsidR="00F8286F" w:rsidRPr="00287C4A">
        <w:rPr>
          <w:rFonts w:ascii="Palatino Linotype" w:hAnsi="Palatino Linotype" w:cs="Arial"/>
        </w:rPr>
        <w:t xml:space="preserve"> </w:t>
      </w:r>
      <w:r w:rsidR="00F8286F" w:rsidRPr="00287C4A">
        <w:rPr>
          <w:rFonts w:ascii="Palatino Linotype" w:hAnsi="Palatino Linotype" w:cs="Arial"/>
          <w:b/>
        </w:rPr>
        <w:t>EL SUJETO OBLIGADO</w:t>
      </w:r>
      <w:r w:rsidR="00F8286F" w:rsidRPr="00287C4A">
        <w:rPr>
          <w:rFonts w:ascii="Palatino Linotype" w:hAnsi="Palatino Linotype" w:cs="Arial"/>
        </w:rPr>
        <w:t xml:space="preserve"> dio respuesta a la</w:t>
      </w:r>
      <w:r w:rsidR="00064C40" w:rsidRPr="00287C4A">
        <w:rPr>
          <w:rFonts w:ascii="Palatino Linotype" w:hAnsi="Palatino Linotype" w:cs="Arial"/>
        </w:rPr>
        <w:t>s</w:t>
      </w:r>
      <w:r w:rsidR="00F8286F" w:rsidRPr="00287C4A">
        <w:rPr>
          <w:rFonts w:ascii="Palatino Linotype" w:hAnsi="Palatino Linotype" w:cs="Arial"/>
        </w:rPr>
        <w:t xml:space="preserve"> </w:t>
      </w:r>
      <w:r w:rsidR="00F8286F" w:rsidRPr="00287C4A">
        <w:rPr>
          <w:rFonts w:ascii="Palatino Linotype" w:hAnsi="Palatino Linotype"/>
        </w:rPr>
        <w:t>solicitud</w:t>
      </w:r>
      <w:r w:rsidR="00064C40" w:rsidRPr="00287C4A">
        <w:rPr>
          <w:rFonts w:ascii="Palatino Linotype" w:hAnsi="Palatino Linotype"/>
        </w:rPr>
        <w:t>es</w:t>
      </w:r>
      <w:r w:rsidR="00F8286F" w:rsidRPr="00287C4A">
        <w:rPr>
          <w:rFonts w:ascii="Palatino Linotype" w:hAnsi="Palatino Linotype" w:cs="Arial"/>
        </w:rPr>
        <w:t xml:space="preserve"> de </w:t>
      </w:r>
      <w:r w:rsidR="00F8286F" w:rsidRPr="00287C4A">
        <w:rPr>
          <w:rFonts w:ascii="Palatino Linotype" w:hAnsi="Palatino Linotype"/>
        </w:rPr>
        <w:t>acceso</w:t>
      </w:r>
      <w:r w:rsidR="00F8286F" w:rsidRPr="00287C4A">
        <w:rPr>
          <w:rFonts w:ascii="Palatino Linotype" w:hAnsi="Palatino Linotype" w:cs="Arial"/>
        </w:rPr>
        <w:t xml:space="preserve"> a la información pública requerida</w:t>
      </w:r>
      <w:r w:rsidR="00064C40" w:rsidRPr="00287C4A">
        <w:rPr>
          <w:rFonts w:ascii="Palatino Linotype" w:hAnsi="Palatino Linotype" w:cs="Arial"/>
        </w:rPr>
        <w:t>s</w:t>
      </w:r>
      <w:r w:rsidR="00F8286F" w:rsidRPr="00287C4A">
        <w:rPr>
          <w:rFonts w:ascii="Palatino Linotype" w:hAnsi="Palatino Linotype" w:cs="Arial"/>
        </w:rPr>
        <w:t xml:space="preserve"> por </w:t>
      </w:r>
      <w:r w:rsidR="00064C40" w:rsidRPr="00287C4A">
        <w:rPr>
          <w:rFonts w:ascii="Palatino Linotype" w:hAnsi="Palatino Linotype" w:cs="Arial"/>
          <w:b/>
        </w:rPr>
        <w:t>E</w:t>
      </w:r>
      <w:r w:rsidR="00F8286F" w:rsidRPr="00287C4A">
        <w:rPr>
          <w:rFonts w:ascii="Palatino Linotype" w:hAnsi="Palatino Linotype" w:cs="Arial"/>
          <w:b/>
        </w:rPr>
        <w:t>L</w:t>
      </w:r>
      <w:r w:rsidR="00064C40" w:rsidRPr="00287C4A">
        <w:rPr>
          <w:rFonts w:ascii="Palatino Linotype" w:hAnsi="Palatino Linotype" w:cs="Arial"/>
          <w:b/>
        </w:rPr>
        <w:t xml:space="preserve"> </w:t>
      </w:r>
      <w:r w:rsidR="00F8286F" w:rsidRPr="00287C4A">
        <w:rPr>
          <w:rFonts w:ascii="Palatino Linotype" w:hAnsi="Palatino Linotype" w:cs="Arial"/>
          <w:b/>
        </w:rPr>
        <w:t>RECURRENTE</w:t>
      </w:r>
      <w:r w:rsidRPr="00287C4A">
        <w:rPr>
          <w:rFonts w:ascii="Palatino Linotype" w:hAnsi="Palatino Linotype" w:cs="Arial"/>
        </w:rPr>
        <w:t>, en las cuales señaló</w:t>
      </w:r>
      <w:r w:rsidR="00F8286F" w:rsidRPr="00287C4A">
        <w:rPr>
          <w:rFonts w:ascii="Palatino Linotype" w:hAnsi="Palatino Linotype" w:cs="Arial"/>
        </w:rPr>
        <w:t xml:space="preserve"> lo siguiente:</w:t>
      </w:r>
    </w:p>
    <w:p w:rsidR="00F8286F" w:rsidRPr="00287C4A" w:rsidRDefault="00F8286F" w:rsidP="002F28C2">
      <w:pPr>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rPr>
        <w:t>“…</w:t>
      </w:r>
      <w:r w:rsidRPr="00287C4A">
        <w:rPr>
          <w:rFonts w:ascii="Palatino Linotype" w:hAnsi="Palatino Linotype" w:cs="Arial"/>
          <w:i/>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rsidR="00F8286F" w:rsidRPr="00287C4A" w:rsidRDefault="00064C40" w:rsidP="002F28C2">
      <w:pPr>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En atención a la solicitudes de información pública registradas con el numero de folio 0083/UPVT/IP/2018, 0084/UPVT/IP/2018 y 0085/UPVT/IP/2018, que realizó el 24 de abril del año en curso, sírvase encontrar en archivo adjunto copia digitalizada en formato pdf del oficio emitido por el Servidor Público Habilitado, de la Dirección de Planeación y Vinculación, en el cual se detalla lo referente a sus solicitudes de información. Se hace de su conocimiento el término de quince días para interponer el recurso de revisión que se señala en los artículos 176,177 y 178 de la Ley de la materia, en caso de considerar que la respuesta es desfavorable a su solicitud</w:t>
      </w:r>
      <w:r w:rsidR="00D57C5E" w:rsidRPr="00287C4A">
        <w:rPr>
          <w:rFonts w:ascii="Palatino Linotype" w:hAnsi="Palatino Linotype" w:cs="Arial"/>
          <w:i/>
          <w:sz w:val="22"/>
          <w:szCs w:val="22"/>
        </w:rPr>
        <w:t>. “</w:t>
      </w:r>
      <w:r w:rsidR="00F8286F" w:rsidRPr="00287C4A">
        <w:rPr>
          <w:rFonts w:ascii="Palatino Linotype" w:hAnsi="Palatino Linotype"/>
          <w:sz w:val="22"/>
        </w:rPr>
        <w:t>(Sic)</w:t>
      </w:r>
    </w:p>
    <w:p w:rsidR="00F8286F" w:rsidRPr="00287C4A" w:rsidRDefault="00F8286F" w:rsidP="002F28C2">
      <w:pPr>
        <w:spacing w:before="100" w:beforeAutospacing="1" w:after="100" w:afterAutospacing="1" w:line="360" w:lineRule="auto"/>
        <w:jc w:val="both"/>
        <w:rPr>
          <w:rFonts w:ascii="Palatino Linotype" w:hAnsi="Palatino Linotype"/>
        </w:rPr>
      </w:pPr>
      <w:r w:rsidRPr="00287C4A">
        <w:rPr>
          <w:rFonts w:ascii="Palatino Linotype" w:hAnsi="Palatino Linotype" w:cs="Arial"/>
        </w:rPr>
        <w:t xml:space="preserve">Asimismo, </w:t>
      </w:r>
      <w:r w:rsidRPr="00287C4A">
        <w:rPr>
          <w:rFonts w:ascii="Palatino Linotype" w:hAnsi="Palatino Linotype" w:cs="Arial"/>
          <w:b/>
        </w:rPr>
        <w:t>EL SUJETO OBLIGADO</w:t>
      </w:r>
      <w:r w:rsidRPr="00287C4A">
        <w:rPr>
          <w:rFonts w:ascii="Palatino Linotype" w:hAnsi="Palatino Linotype" w:cs="Arial"/>
        </w:rPr>
        <w:t xml:space="preserve"> adjuntó </w:t>
      </w:r>
      <w:r w:rsidRPr="00287C4A">
        <w:rPr>
          <w:rFonts w:ascii="Palatino Linotype" w:hAnsi="Palatino Linotype"/>
        </w:rPr>
        <w:t>los archivos electrónicos denominados</w:t>
      </w:r>
      <w:r w:rsidRPr="00287C4A">
        <w:rPr>
          <w:rFonts w:ascii="Palatino Linotype" w:hAnsi="Palatino Linotype"/>
          <w:b/>
          <w:i/>
        </w:rPr>
        <w:t xml:space="preserve"> </w:t>
      </w:r>
      <w:r w:rsidR="00064C40" w:rsidRPr="00287C4A">
        <w:rPr>
          <w:rFonts w:ascii="Palatino Linotype" w:hAnsi="Palatino Linotype"/>
          <w:b/>
          <w:i/>
        </w:rPr>
        <w:t xml:space="preserve">OFICIO DE RESPUESTA.pdf y DECLARATORIA </w:t>
      </w:r>
      <w:r w:rsidR="00D57C5E" w:rsidRPr="00287C4A">
        <w:rPr>
          <w:rFonts w:ascii="Palatino Linotype" w:hAnsi="Palatino Linotype"/>
          <w:b/>
          <w:i/>
        </w:rPr>
        <w:t>DE INEXISTENCIA DE INFORMACIÓN.</w:t>
      </w:r>
      <w:r w:rsidR="00064C40" w:rsidRPr="00287C4A">
        <w:rPr>
          <w:rFonts w:ascii="Palatino Linotype" w:hAnsi="Palatino Linotype"/>
          <w:b/>
          <w:i/>
        </w:rPr>
        <w:t>pdf</w:t>
      </w:r>
      <w:r w:rsidRPr="00287C4A">
        <w:rPr>
          <w:rFonts w:ascii="Palatino Linotype" w:hAnsi="Palatino Linotype" w:cs="Arial"/>
        </w:rPr>
        <w:t>, los cuales se omiten en este apartado, por ser del conocimiento de las partes, aunado a que serán</w:t>
      </w:r>
      <w:r w:rsidRPr="00287C4A">
        <w:rPr>
          <w:rFonts w:ascii="Palatino Linotype" w:hAnsi="Palatino Linotype"/>
        </w:rPr>
        <w:t xml:space="preserve"> objeto de estudio en la presente resolución.</w:t>
      </w:r>
    </w:p>
    <w:p w:rsidR="00C17BC9" w:rsidRPr="00287C4A" w:rsidRDefault="00F8286F"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b/>
          <w:sz w:val="28"/>
          <w:szCs w:val="28"/>
        </w:rPr>
        <w:t>V</w:t>
      </w:r>
      <w:r w:rsidR="00142CB2" w:rsidRPr="00287C4A">
        <w:rPr>
          <w:rFonts w:ascii="Palatino Linotype" w:hAnsi="Palatino Linotype"/>
          <w:b/>
          <w:sz w:val="28"/>
          <w:szCs w:val="28"/>
        </w:rPr>
        <w:t>.</w:t>
      </w:r>
      <w:r w:rsidRPr="00287C4A">
        <w:rPr>
          <w:rFonts w:ascii="Palatino Linotype" w:hAnsi="Palatino Linotype"/>
          <w:sz w:val="28"/>
          <w:szCs w:val="28"/>
        </w:rPr>
        <w:t xml:space="preserve"> </w:t>
      </w:r>
      <w:r w:rsidR="00C17BC9" w:rsidRPr="00287C4A">
        <w:rPr>
          <w:rFonts w:ascii="Palatino Linotype" w:hAnsi="Palatino Linotype"/>
        </w:rPr>
        <w:t xml:space="preserve">Inconforme con la </w:t>
      </w:r>
      <w:r w:rsidR="00C17BC9" w:rsidRPr="00287C4A">
        <w:rPr>
          <w:rFonts w:ascii="Palatino Linotype" w:hAnsi="Palatino Linotype" w:cs="Arial"/>
        </w:rPr>
        <w:t>respuesta,</w:t>
      </w:r>
      <w:r w:rsidR="00ED29F8" w:rsidRPr="00287C4A">
        <w:rPr>
          <w:rFonts w:ascii="Palatino Linotype" w:hAnsi="Palatino Linotype" w:cs="Arial"/>
        </w:rPr>
        <w:t xml:space="preserve"> el </w:t>
      </w:r>
      <w:r w:rsidR="00AF1AF8" w:rsidRPr="00287C4A">
        <w:rPr>
          <w:rFonts w:ascii="Palatino Linotype" w:hAnsi="Palatino Linotype" w:cs="Arial"/>
        </w:rPr>
        <w:t xml:space="preserve">veintiocho </w:t>
      </w:r>
      <w:r w:rsidR="00ED29F8" w:rsidRPr="00287C4A">
        <w:rPr>
          <w:rFonts w:ascii="Palatino Linotype" w:hAnsi="Palatino Linotype" w:cs="Arial"/>
        </w:rPr>
        <w:t xml:space="preserve">de </w:t>
      </w:r>
      <w:r w:rsidR="00AF1AF8" w:rsidRPr="00287C4A">
        <w:rPr>
          <w:rFonts w:ascii="Palatino Linotype" w:hAnsi="Palatino Linotype" w:cs="Arial"/>
        </w:rPr>
        <w:t xml:space="preserve">mayo </w:t>
      </w:r>
      <w:r w:rsidR="00ED29F8" w:rsidRPr="00287C4A">
        <w:rPr>
          <w:rFonts w:ascii="Palatino Linotype" w:hAnsi="Palatino Linotype" w:cs="Arial"/>
        </w:rPr>
        <w:t>de dos mil dieciocho,</w:t>
      </w:r>
      <w:r w:rsidR="00C17BC9" w:rsidRPr="00287C4A">
        <w:rPr>
          <w:rFonts w:ascii="Palatino Linotype" w:hAnsi="Palatino Linotype" w:cs="Arial"/>
        </w:rPr>
        <w:t xml:space="preserve"> </w:t>
      </w:r>
      <w:r w:rsidR="00AF1AF8" w:rsidRPr="00287C4A">
        <w:rPr>
          <w:rFonts w:ascii="Palatino Linotype" w:hAnsi="Palatino Linotype" w:cs="Arial"/>
          <w:b/>
        </w:rPr>
        <w:t>E</w:t>
      </w:r>
      <w:r w:rsidR="00C17BC9" w:rsidRPr="00287C4A">
        <w:rPr>
          <w:rFonts w:ascii="Palatino Linotype" w:hAnsi="Palatino Linotype"/>
          <w:b/>
        </w:rPr>
        <w:t>L RECURRENTE</w:t>
      </w:r>
      <w:r w:rsidR="00ED29F8" w:rsidRPr="00287C4A">
        <w:rPr>
          <w:rFonts w:ascii="Palatino Linotype" w:hAnsi="Palatino Linotype"/>
        </w:rPr>
        <w:t xml:space="preserve"> interpuso los </w:t>
      </w:r>
      <w:r w:rsidR="00C17BC9" w:rsidRPr="00287C4A">
        <w:rPr>
          <w:rFonts w:ascii="Palatino Linotype" w:hAnsi="Palatino Linotype"/>
        </w:rPr>
        <w:t>recurso</w:t>
      </w:r>
      <w:r w:rsidR="00ED29F8" w:rsidRPr="00287C4A">
        <w:rPr>
          <w:rFonts w:ascii="Palatino Linotype" w:hAnsi="Palatino Linotype"/>
        </w:rPr>
        <w:t>s</w:t>
      </w:r>
      <w:r w:rsidR="00C17BC9" w:rsidRPr="00287C4A">
        <w:rPr>
          <w:rFonts w:ascii="Palatino Linotype" w:hAnsi="Palatino Linotype"/>
        </w:rPr>
        <w:t xml:space="preserve"> de revisión</w:t>
      </w:r>
      <w:r w:rsidR="00ED29F8" w:rsidRPr="00287C4A">
        <w:rPr>
          <w:rFonts w:ascii="Palatino Linotype" w:hAnsi="Palatino Linotype"/>
        </w:rPr>
        <w:t xml:space="preserve"> objeto del presente estudio, los cuales fueron </w:t>
      </w:r>
      <w:r w:rsidR="00C17BC9" w:rsidRPr="00287C4A">
        <w:rPr>
          <w:rFonts w:ascii="Palatino Linotype" w:hAnsi="Palatino Linotype"/>
        </w:rPr>
        <w:t>registrado</w:t>
      </w:r>
      <w:r w:rsidR="00ED29F8" w:rsidRPr="00287C4A">
        <w:rPr>
          <w:rFonts w:ascii="Palatino Linotype" w:hAnsi="Palatino Linotype"/>
        </w:rPr>
        <w:t>s</w:t>
      </w:r>
      <w:r w:rsidR="00C17BC9" w:rsidRPr="00287C4A">
        <w:rPr>
          <w:rFonts w:ascii="Palatino Linotype" w:hAnsi="Palatino Linotype"/>
        </w:rPr>
        <w:t xml:space="preserve"> en </w:t>
      </w:r>
      <w:r w:rsidR="00C17BC9" w:rsidRPr="00287C4A">
        <w:rPr>
          <w:rFonts w:ascii="Palatino Linotype" w:hAnsi="Palatino Linotype"/>
          <w:b/>
        </w:rPr>
        <w:lastRenderedPageBreak/>
        <w:t>EL SAIMEX</w:t>
      </w:r>
      <w:r w:rsidR="00C17BC9" w:rsidRPr="00287C4A">
        <w:rPr>
          <w:rFonts w:ascii="Palatino Linotype" w:hAnsi="Palatino Linotype"/>
        </w:rPr>
        <w:t xml:space="preserve"> y se le</w:t>
      </w:r>
      <w:r w:rsidR="00ED29F8" w:rsidRPr="00287C4A">
        <w:rPr>
          <w:rFonts w:ascii="Palatino Linotype" w:hAnsi="Palatino Linotype"/>
        </w:rPr>
        <w:t xml:space="preserve">s asignaron los números de expediente </w:t>
      </w:r>
      <w:r w:rsidR="00AF1AF8" w:rsidRPr="00287C4A">
        <w:rPr>
          <w:rFonts w:ascii="Palatino Linotype" w:hAnsi="Palatino Linotype" w:cs="Arial"/>
          <w:b/>
          <w:bCs/>
        </w:rPr>
        <w:t>01967/INFOEM/IP/RR/2018, 01968/INFOEM/IP/RR/2018 y</w:t>
      </w:r>
      <w:r w:rsidR="00AF1AF8" w:rsidRPr="00287C4A">
        <w:rPr>
          <w:rFonts w:ascii="Palatino Linotype" w:hAnsi="Palatino Linotype" w:cs="Arial"/>
          <w:bCs/>
        </w:rPr>
        <w:t xml:space="preserve"> </w:t>
      </w:r>
      <w:r w:rsidR="00AF1AF8" w:rsidRPr="00287C4A">
        <w:rPr>
          <w:rFonts w:ascii="Palatino Linotype" w:hAnsi="Palatino Linotype" w:cs="Arial"/>
          <w:b/>
          <w:bCs/>
        </w:rPr>
        <w:t>01969</w:t>
      </w:r>
      <w:r w:rsidRPr="00287C4A">
        <w:rPr>
          <w:rFonts w:ascii="Palatino Linotype" w:hAnsi="Palatino Linotype" w:cs="Arial"/>
          <w:b/>
          <w:bCs/>
        </w:rPr>
        <w:t>/INFOEM/IP/RR/2018</w:t>
      </w:r>
      <w:r w:rsidR="00ED29F8" w:rsidRPr="00287C4A">
        <w:rPr>
          <w:rFonts w:ascii="Palatino Linotype" w:hAnsi="Palatino Linotype" w:cs="Arial"/>
        </w:rPr>
        <w:t>, en</w:t>
      </w:r>
      <w:r w:rsidR="00D57C5E" w:rsidRPr="00287C4A">
        <w:rPr>
          <w:rFonts w:ascii="Palatino Linotype" w:hAnsi="Palatino Linotype" w:cs="Arial"/>
        </w:rPr>
        <w:t xml:space="preserve"> todos </w:t>
      </w:r>
      <w:r w:rsidR="00C17BC9" w:rsidRPr="00287C4A">
        <w:rPr>
          <w:rFonts w:ascii="Palatino Linotype" w:hAnsi="Palatino Linotype" w:cs="Arial"/>
        </w:rPr>
        <w:t>señaló como acto impugnado lo siguiente:</w:t>
      </w:r>
    </w:p>
    <w:p w:rsidR="00ED29F8" w:rsidRPr="00287C4A" w:rsidRDefault="002252D7" w:rsidP="002F28C2">
      <w:pPr>
        <w:spacing w:before="100" w:beforeAutospacing="1" w:after="100" w:afterAutospacing="1"/>
        <w:ind w:left="851" w:right="709"/>
        <w:jc w:val="both"/>
        <w:rPr>
          <w:rFonts w:ascii="Palatino Linotype" w:hAnsi="Palatino Linotype"/>
          <w:i/>
          <w:color w:val="000000"/>
          <w:sz w:val="22"/>
          <w:szCs w:val="22"/>
        </w:rPr>
      </w:pPr>
      <w:r w:rsidRPr="00287C4A">
        <w:rPr>
          <w:rFonts w:ascii="Palatino Linotype" w:hAnsi="Palatino Linotype"/>
          <w:i/>
          <w:color w:val="000000"/>
          <w:sz w:val="22"/>
          <w:szCs w:val="22"/>
        </w:rPr>
        <w:t>“</w:t>
      </w:r>
      <w:r w:rsidR="00AF1AF8" w:rsidRPr="00287C4A">
        <w:rPr>
          <w:rFonts w:ascii="Palatino Linotype" w:hAnsi="Palatino Linotype"/>
          <w:i/>
          <w:color w:val="000000"/>
          <w:sz w:val="22"/>
          <w:szCs w:val="22"/>
        </w:rPr>
        <w:t>La negación e invento de inexistencia</w:t>
      </w:r>
      <w:r w:rsidRPr="00287C4A">
        <w:rPr>
          <w:rFonts w:ascii="Palatino Linotype" w:hAnsi="Palatino Linotype"/>
          <w:i/>
          <w:color w:val="000000"/>
          <w:sz w:val="22"/>
          <w:szCs w:val="22"/>
        </w:rPr>
        <w:t>” (Sic)</w:t>
      </w:r>
    </w:p>
    <w:p w:rsidR="00C17BC9" w:rsidRPr="00287C4A" w:rsidRDefault="00C17BC9" w:rsidP="002F28C2">
      <w:pPr>
        <w:spacing w:before="100" w:beforeAutospacing="1" w:after="100" w:afterAutospacing="1" w:line="360" w:lineRule="auto"/>
        <w:jc w:val="both"/>
        <w:rPr>
          <w:rFonts w:ascii="Palatino Linotype" w:hAnsi="Palatino Linotype"/>
          <w:color w:val="000000"/>
          <w:szCs w:val="14"/>
        </w:rPr>
      </w:pPr>
      <w:r w:rsidRPr="00287C4A">
        <w:rPr>
          <w:rFonts w:ascii="Palatino Linotype" w:hAnsi="Palatino Linotype"/>
          <w:color w:val="000000"/>
          <w:szCs w:val="14"/>
        </w:rPr>
        <w:t xml:space="preserve">Asimismo como razones o motivos de inconformidad </w:t>
      </w:r>
      <w:r w:rsidR="00D57C5E" w:rsidRPr="00287C4A">
        <w:rPr>
          <w:rFonts w:ascii="Palatino Linotype" w:hAnsi="Palatino Linotype"/>
          <w:color w:val="000000"/>
          <w:szCs w:val="14"/>
        </w:rPr>
        <w:t xml:space="preserve">en todos los recursos de revisión </w:t>
      </w:r>
      <w:r w:rsidRPr="00287C4A">
        <w:rPr>
          <w:rFonts w:ascii="Palatino Linotype" w:hAnsi="Palatino Linotype"/>
          <w:color w:val="000000"/>
          <w:szCs w:val="14"/>
        </w:rPr>
        <w:t>manifestó:</w:t>
      </w:r>
    </w:p>
    <w:p w:rsidR="002252D7" w:rsidRPr="00287C4A" w:rsidRDefault="002252D7" w:rsidP="002F28C2">
      <w:pPr>
        <w:spacing w:before="100" w:beforeAutospacing="1" w:after="100" w:afterAutospacing="1"/>
        <w:ind w:left="851" w:right="709"/>
        <w:jc w:val="both"/>
        <w:rPr>
          <w:rFonts w:ascii="Palatino Linotype" w:hAnsi="Palatino Linotype"/>
          <w:i/>
          <w:color w:val="000000"/>
          <w:sz w:val="22"/>
          <w:szCs w:val="22"/>
        </w:rPr>
      </w:pPr>
      <w:r w:rsidRPr="00287C4A">
        <w:rPr>
          <w:rFonts w:ascii="Palatino Linotype" w:hAnsi="Palatino Linotype"/>
          <w:i/>
          <w:color w:val="000000"/>
          <w:sz w:val="22"/>
          <w:szCs w:val="22"/>
        </w:rPr>
        <w:t>“</w:t>
      </w:r>
      <w:r w:rsidR="00E8016E" w:rsidRPr="00287C4A">
        <w:rPr>
          <w:rFonts w:ascii="Palatino Linotype" w:hAnsi="Palatino Linotype"/>
          <w:i/>
          <w:color w:val="000000"/>
          <w:sz w:val="22"/>
          <w:szCs w:val="22"/>
        </w:rPr>
        <w:t>Mucha atención infoem, dicen no tener la carpeta, sin emvargo hay acta de la sesión, la cual inclusive debe obrar en ipomex, es decir, si generan la información, si embargo es evidente que no quieren brindarla, violando el derecho de acceso a la información</w:t>
      </w:r>
      <w:r w:rsidRPr="00287C4A">
        <w:rPr>
          <w:rFonts w:ascii="Palatino Linotype" w:hAnsi="Palatino Linotype"/>
          <w:i/>
          <w:color w:val="000000"/>
          <w:sz w:val="22"/>
          <w:szCs w:val="22"/>
        </w:rPr>
        <w:t>” (Sic)</w:t>
      </w:r>
    </w:p>
    <w:p w:rsidR="00C17BC9" w:rsidRPr="00287C4A" w:rsidRDefault="00C17BC9" w:rsidP="002F28C2">
      <w:pPr>
        <w:spacing w:before="100" w:beforeAutospacing="1" w:after="100" w:afterAutospacing="1" w:line="360" w:lineRule="auto"/>
        <w:jc w:val="both"/>
        <w:rPr>
          <w:rFonts w:ascii="Palatino Linotype" w:hAnsi="Palatino Linotype" w:cs="Arial"/>
          <w:lang w:val="es-ES_tradnl"/>
        </w:rPr>
      </w:pPr>
      <w:r w:rsidRPr="00287C4A">
        <w:rPr>
          <w:rFonts w:ascii="Palatino Linotype" w:hAnsi="Palatino Linotype"/>
          <w:b/>
          <w:sz w:val="28"/>
          <w:szCs w:val="28"/>
        </w:rPr>
        <w:t>V</w:t>
      </w:r>
      <w:r w:rsidR="00E8016E" w:rsidRPr="00287C4A">
        <w:rPr>
          <w:rFonts w:ascii="Palatino Linotype" w:hAnsi="Palatino Linotype"/>
          <w:b/>
          <w:sz w:val="28"/>
          <w:szCs w:val="28"/>
        </w:rPr>
        <w:t>I</w:t>
      </w:r>
      <w:r w:rsidRPr="00287C4A">
        <w:rPr>
          <w:rFonts w:ascii="Palatino Linotype" w:hAnsi="Palatino Linotype"/>
          <w:b/>
          <w:sz w:val="28"/>
          <w:szCs w:val="28"/>
        </w:rPr>
        <w:t xml:space="preserve">. </w:t>
      </w:r>
      <w:r w:rsidRPr="00287C4A">
        <w:rPr>
          <w:rFonts w:ascii="Palatino Linotype" w:hAnsi="Palatino Linotype" w:cs="Arial"/>
        </w:rPr>
        <w:t>El</w:t>
      </w:r>
      <w:r w:rsidR="00D57C5E" w:rsidRPr="00287C4A">
        <w:rPr>
          <w:rFonts w:ascii="Palatino Linotype" w:hAnsi="Palatino Linotype" w:cs="Arial"/>
        </w:rPr>
        <w:t xml:space="preserve"> veintiocho</w:t>
      </w:r>
      <w:r w:rsidR="005B5A3B" w:rsidRPr="00287C4A">
        <w:rPr>
          <w:rFonts w:ascii="Palatino Linotype" w:hAnsi="Palatino Linotype" w:cs="Arial"/>
        </w:rPr>
        <w:t xml:space="preserve"> </w:t>
      </w:r>
      <w:r w:rsidRPr="00287C4A">
        <w:rPr>
          <w:rFonts w:ascii="Palatino Linotype" w:hAnsi="Palatino Linotype" w:cs="Arial"/>
        </w:rPr>
        <w:t xml:space="preserve">de </w:t>
      </w:r>
      <w:r w:rsidR="00E8016E" w:rsidRPr="00287C4A">
        <w:rPr>
          <w:rFonts w:ascii="Palatino Linotype" w:hAnsi="Palatino Linotype" w:cs="Arial"/>
        </w:rPr>
        <w:t xml:space="preserve">mayo </w:t>
      </w:r>
      <w:r w:rsidR="005B5A3B" w:rsidRPr="00287C4A">
        <w:rPr>
          <w:rFonts w:ascii="Palatino Linotype" w:hAnsi="Palatino Linotype" w:cs="Arial"/>
        </w:rPr>
        <w:t>de dos mil dieciocho</w:t>
      </w:r>
      <w:r w:rsidR="00154903" w:rsidRPr="00287C4A">
        <w:rPr>
          <w:rFonts w:ascii="Palatino Linotype" w:hAnsi="Palatino Linotype" w:cs="Arial"/>
        </w:rPr>
        <w:t xml:space="preserve">, </w:t>
      </w:r>
      <w:r w:rsidRPr="00287C4A">
        <w:rPr>
          <w:rFonts w:ascii="Palatino Linotype" w:hAnsi="Palatino Linotype" w:cs="Arial"/>
        </w:rPr>
        <w:t>l</w:t>
      </w:r>
      <w:r w:rsidR="00154903" w:rsidRPr="00287C4A">
        <w:rPr>
          <w:rFonts w:ascii="Palatino Linotype" w:hAnsi="Palatino Linotype" w:cs="Arial"/>
        </w:rPr>
        <w:t>os</w:t>
      </w:r>
      <w:r w:rsidRPr="00287C4A">
        <w:rPr>
          <w:rFonts w:ascii="Palatino Linotype" w:hAnsi="Palatino Linotype" w:cs="Arial"/>
        </w:rPr>
        <w:t xml:space="preserve"> </w:t>
      </w:r>
      <w:r w:rsidRPr="00287C4A">
        <w:rPr>
          <w:rFonts w:ascii="Palatino Linotype" w:hAnsi="Palatino Linotype" w:cs="Arial"/>
          <w:lang w:val="es-ES_tradnl"/>
        </w:rPr>
        <w:t>recurso</w:t>
      </w:r>
      <w:r w:rsidR="00154903" w:rsidRPr="00287C4A">
        <w:rPr>
          <w:rFonts w:ascii="Palatino Linotype" w:hAnsi="Palatino Linotype" w:cs="Arial"/>
          <w:lang w:val="es-ES_tradnl"/>
        </w:rPr>
        <w:t>s</w:t>
      </w:r>
      <w:r w:rsidRPr="00287C4A">
        <w:rPr>
          <w:rFonts w:ascii="Palatino Linotype" w:hAnsi="Palatino Linotype" w:cs="Arial"/>
          <w:lang w:val="es-ES_tradnl"/>
        </w:rPr>
        <w:t xml:space="preserve"> de que</w:t>
      </w:r>
      <w:r w:rsidRPr="00287C4A">
        <w:rPr>
          <w:rFonts w:ascii="Palatino Linotype" w:hAnsi="Palatino Linotype" w:cs="Arial"/>
        </w:rPr>
        <w:t xml:space="preserve"> se trata</w:t>
      </w:r>
      <w:r w:rsidR="00154903" w:rsidRPr="00287C4A">
        <w:rPr>
          <w:rFonts w:ascii="Palatino Linotype" w:hAnsi="Palatino Linotype" w:cs="Arial"/>
          <w:lang w:val="es-ES_tradnl"/>
        </w:rPr>
        <w:t xml:space="preserve"> se enviaron</w:t>
      </w:r>
      <w:r w:rsidRPr="00287C4A">
        <w:rPr>
          <w:rFonts w:ascii="Palatino Linotype" w:hAnsi="Palatino Linotype" w:cs="Arial"/>
          <w:lang w:val="es-ES_tradnl"/>
        </w:rPr>
        <w:t xml:space="preserve"> electrónicamente al Instituto de </w:t>
      </w:r>
      <w:r w:rsidRPr="00287C4A">
        <w:rPr>
          <w:rFonts w:ascii="Palatino Linotype" w:eastAsia="Arial Unicode MS" w:hAnsi="Palatino Linotype" w:cs="Arial"/>
        </w:rPr>
        <w:t>Transparencia</w:t>
      </w:r>
      <w:r w:rsidRPr="00287C4A">
        <w:rPr>
          <w:rFonts w:ascii="Palatino Linotype" w:hAnsi="Palatino Linotype" w:cs="Arial"/>
          <w:lang w:val="es-ES_tradnl"/>
        </w:rPr>
        <w:t xml:space="preserve">, Acceso a la Información Pública y Protección de Datos Personales del Estado de México y Municipios y con fundamento en el artículo 185 fracción I de la </w:t>
      </w:r>
      <w:r w:rsidRPr="00287C4A">
        <w:rPr>
          <w:rFonts w:ascii="Palatino Linotype" w:hAnsi="Palatino Linotype"/>
        </w:rPr>
        <w:t>Ley de Transparencia y Acceso a la Información Pública del Estado de México y Municipios</w:t>
      </w:r>
      <w:r w:rsidRPr="00287C4A">
        <w:rPr>
          <w:rFonts w:ascii="Palatino Linotype" w:hAnsi="Palatino Linotype" w:cs="Arial"/>
          <w:lang w:val="es-ES_tradnl"/>
        </w:rPr>
        <w:t xml:space="preserve">, </w:t>
      </w:r>
      <w:r w:rsidR="00D47FF8" w:rsidRPr="00287C4A">
        <w:rPr>
          <w:rFonts w:ascii="Palatino Linotype" w:hAnsi="Palatino Linotype" w:cs="Arial"/>
          <w:lang w:val="es-ES_tradnl"/>
        </w:rPr>
        <w:t xml:space="preserve">turnándose, </w:t>
      </w:r>
      <w:r w:rsidRPr="00287C4A">
        <w:rPr>
          <w:rFonts w:ascii="Palatino Linotype" w:hAnsi="Palatino Linotype" w:cs="Arial"/>
          <w:lang w:val="es-ES_tradnl"/>
        </w:rPr>
        <w:t>a través del</w:t>
      </w:r>
      <w:r w:rsidRPr="00287C4A">
        <w:rPr>
          <w:rFonts w:ascii="Palatino Linotype" w:eastAsia="Arial Unicode MS" w:hAnsi="Palatino Linotype" w:cs="Arial"/>
          <w:lang w:val="es-ES_tradnl"/>
        </w:rPr>
        <w:t xml:space="preserve"> </w:t>
      </w:r>
      <w:r w:rsidRPr="00287C4A">
        <w:rPr>
          <w:rFonts w:ascii="Palatino Linotype" w:eastAsia="Arial Unicode MS" w:hAnsi="Palatino Linotype" w:cs="Arial"/>
          <w:b/>
          <w:lang w:val="es-ES_tradnl"/>
        </w:rPr>
        <w:t>SAIMEX</w:t>
      </w:r>
      <w:r w:rsidRPr="00287C4A">
        <w:rPr>
          <w:rFonts w:ascii="Palatino Linotype" w:hAnsi="Palatino Linotype"/>
        </w:rPr>
        <w:t xml:space="preserve">, </w:t>
      </w:r>
      <w:r w:rsidR="00E8016E" w:rsidRPr="00287C4A">
        <w:rPr>
          <w:rFonts w:ascii="Palatino Linotype" w:hAnsi="Palatino Linotype"/>
        </w:rPr>
        <w:t>el</w:t>
      </w:r>
      <w:r w:rsidR="00D47FF8" w:rsidRPr="00287C4A">
        <w:rPr>
          <w:rFonts w:ascii="Palatino Linotype" w:hAnsi="Palatino Linotype"/>
        </w:rPr>
        <w:t xml:space="preserve"> recurso de revisión </w:t>
      </w:r>
      <w:r w:rsidR="00D47FF8" w:rsidRPr="00287C4A">
        <w:rPr>
          <w:rFonts w:ascii="Palatino Linotype" w:hAnsi="Palatino Linotype" w:cs="Arial"/>
          <w:b/>
          <w:bCs/>
        </w:rPr>
        <w:t>0</w:t>
      </w:r>
      <w:r w:rsidR="00E8016E" w:rsidRPr="00287C4A">
        <w:rPr>
          <w:rFonts w:ascii="Palatino Linotype" w:hAnsi="Palatino Linotype" w:cs="Arial"/>
          <w:b/>
          <w:bCs/>
        </w:rPr>
        <w:t>1967</w:t>
      </w:r>
      <w:r w:rsidR="00D47FF8" w:rsidRPr="00287C4A">
        <w:rPr>
          <w:rFonts w:ascii="Palatino Linotype" w:hAnsi="Palatino Linotype" w:cs="Arial"/>
          <w:b/>
          <w:bCs/>
        </w:rPr>
        <w:t>/INFOEM/IP/RR/2018</w:t>
      </w:r>
      <w:r w:rsidR="00D47FF8" w:rsidRPr="00287C4A">
        <w:rPr>
          <w:rFonts w:ascii="Palatino Linotype" w:hAnsi="Palatino Linotype"/>
        </w:rPr>
        <w:t xml:space="preserve"> </w:t>
      </w:r>
      <w:r w:rsidRPr="00287C4A">
        <w:rPr>
          <w:rFonts w:ascii="Palatino Linotype" w:hAnsi="Palatino Linotype"/>
        </w:rPr>
        <w:t xml:space="preserve">a la </w:t>
      </w:r>
      <w:r w:rsidRPr="00287C4A">
        <w:rPr>
          <w:rFonts w:ascii="Palatino Linotype" w:hAnsi="Palatino Linotype" w:cs="Arial"/>
          <w:lang w:val="es-ES_tradnl"/>
        </w:rPr>
        <w:t xml:space="preserve">Comisionada </w:t>
      </w:r>
      <w:r w:rsidR="00D47FF8" w:rsidRPr="00287C4A">
        <w:rPr>
          <w:rFonts w:ascii="Palatino Linotype" w:hAnsi="Palatino Linotype" w:cs="Arial"/>
          <w:b/>
          <w:lang w:val="es-ES_tradnl"/>
        </w:rPr>
        <w:t xml:space="preserve">EVA ABAID YAPUR; </w:t>
      </w:r>
      <w:r w:rsidR="002C1FEC" w:rsidRPr="00287C4A">
        <w:rPr>
          <w:rFonts w:ascii="Palatino Linotype" w:hAnsi="Palatino Linotype" w:cs="Arial"/>
          <w:lang w:val="es-ES_tradnl"/>
        </w:rPr>
        <w:t xml:space="preserve">el </w:t>
      </w:r>
      <w:r w:rsidR="00B5452A" w:rsidRPr="00287C4A">
        <w:rPr>
          <w:rFonts w:ascii="Palatino Linotype" w:hAnsi="Palatino Linotype" w:cs="Arial"/>
          <w:b/>
          <w:bCs/>
        </w:rPr>
        <w:t>0</w:t>
      </w:r>
      <w:r w:rsidR="00E8016E" w:rsidRPr="00287C4A">
        <w:rPr>
          <w:rFonts w:ascii="Palatino Linotype" w:hAnsi="Palatino Linotype" w:cs="Arial"/>
          <w:b/>
          <w:bCs/>
        </w:rPr>
        <w:t>1968</w:t>
      </w:r>
      <w:r w:rsidR="00B5452A" w:rsidRPr="00287C4A">
        <w:rPr>
          <w:rFonts w:ascii="Palatino Linotype" w:hAnsi="Palatino Linotype" w:cs="Arial"/>
          <w:b/>
          <w:bCs/>
        </w:rPr>
        <w:t>/INFOEM/IP/RR/2018</w:t>
      </w:r>
      <w:r w:rsidR="002C1FEC" w:rsidRPr="00287C4A">
        <w:rPr>
          <w:rFonts w:ascii="Palatino Linotype" w:hAnsi="Palatino Linotype" w:cs="Arial"/>
          <w:b/>
          <w:bCs/>
        </w:rPr>
        <w:t xml:space="preserve"> </w:t>
      </w:r>
      <w:r w:rsidR="00D47FF8" w:rsidRPr="00287C4A">
        <w:rPr>
          <w:rFonts w:ascii="Palatino Linotype" w:hAnsi="Palatino Linotype" w:cs="Arial"/>
          <w:bCs/>
        </w:rPr>
        <w:t>al Comisionado</w:t>
      </w:r>
      <w:r w:rsidR="00D47FF8" w:rsidRPr="00287C4A">
        <w:rPr>
          <w:rFonts w:ascii="Palatino Linotype" w:hAnsi="Palatino Linotype" w:cs="Arial"/>
          <w:b/>
          <w:bCs/>
        </w:rPr>
        <w:t xml:space="preserve"> </w:t>
      </w:r>
      <w:r w:rsidR="00D47FF8" w:rsidRPr="00287C4A">
        <w:rPr>
          <w:rFonts w:ascii="Palatino Linotype" w:hAnsi="Palatino Linotype"/>
          <w:b/>
        </w:rPr>
        <w:t>JOSÉ GUADALUPE LUNA HERNÁNDEZ</w:t>
      </w:r>
      <w:r w:rsidR="00B5452A" w:rsidRPr="00287C4A">
        <w:rPr>
          <w:rFonts w:ascii="Palatino Linotype" w:hAnsi="Palatino Linotype"/>
        </w:rPr>
        <w:t xml:space="preserve"> </w:t>
      </w:r>
      <w:r w:rsidR="00A24796" w:rsidRPr="00287C4A">
        <w:rPr>
          <w:rFonts w:ascii="Palatino Linotype" w:hAnsi="Palatino Linotype"/>
        </w:rPr>
        <w:t xml:space="preserve">y </w:t>
      </w:r>
      <w:r w:rsidR="002C1FEC" w:rsidRPr="00287C4A">
        <w:rPr>
          <w:rFonts w:ascii="Palatino Linotype" w:hAnsi="Palatino Linotype"/>
        </w:rPr>
        <w:t>el</w:t>
      </w:r>
      <w:r w:rsidR="00D47FF8" w:rsidRPr="00287C4A">
        <w:rPr>
          <w:rFonts w:ascii="Palatino Linotype" w:hAnsi="Palatino Linotype"/>
        </w:rPr>
        <w:t xml:space="preserve"> </w:t>
      </w:r>
      <w:r w:rsidR="00A24796" w:rsidRPr="00287C4A">
        <w:rPr>
          <w:rFonts w:ascii="Palatino Linotype" w:hAnsi="Palatino Linotype" w:cs="Arial"/>
          <w:b/>
          <w:bCs/>
        </w:rPr>
        <w:t>01969</w:t>
      </w:r>
      <w:r w:rsidR="00B5452A" w:rsidRPr="00287C4A">
        <w:rPr>
          <w:rFonts w:ascii="Palatino Linotype" w:hAnsi="Palatino Linotype" w:cs="Arial"/>
          <w:b/>
          <w:bCs/>
        </w:rPr>
        <w:t xml:space="preserve">/INFOEM/IP/RR/2018 </w:t>
      </w:r>
      <w:r w:rsidR="00D47FF8" w:rsidRPr="00287C4A">
        <w:rPr>
          <w:rFonts w:ascii="Palatino Linotype" w:hAnsi="Palatino Linotype" w:cs="Arial"/>
          <w:bCs/>
        </w:rPr>
        <w:t xml:space="preserve">al Comisionado </w:t>
      </w:r>
      <w:r w:rsidR="00D47FF8" w:rsidRPr="00287C4A">
        <w:rPr>
          <w:rFonts w:ascii="Palatino Linotype" w:hAnsi="Palatino Linotype" w:cs="Arial"/>
          <w:b/>
          <w:bCs/>
        </w:rPr>
        <w:t>JAVIER MARTÍNEZ CRUZ</w:t>
      </w:r>
      <w:r w:rsidR="002C1FEC" w:rsidRPr="00287C4A">
        <w:rPr>
          <w:rFonts w:ascii="Palatino Linotype" w:hAnsi="Palatino Linotype" w:cs="Arial"/>
          <w:b/>
          <w:bCs/>
        </w:rPr>
        <w:t xml:space="preserve"> </w:t>
      </w:r>
      <w:r w:rsidRPr="00287C4A">
        <w:rPr>
          <w:rFonts w:ascii="Palatino Linotype" w:hAnsi="Palatino Linotype" w:cs="Arial"/>
          <w:lang w:val="es-ES_tradnl"/>
        </w:rPr>
        <w:t>a efecto de decretar su admisión o desechamiento.</w:t>
      </w:r>
    </w:p>
    <w:p w:rsidR="00C17BC9" w:rsidRPr="00287C4A" w:rsidRDefault="00C17BC9" w:rsidP="002F28C2">
      <w:pPr>
        <w:pStyle w:val="Piedepgina"/>
        <w:spacing w:before="100" w:beforeAutospacing="1" w:after="100" w:afterAutospacing="1" w:line="360" w:lineRule="auto"/>
        <w:jc w:val="both"/>
        <w:rPr>
          <w:rFonts w:ascii="Palatino Linotype" w:hAnsi="Palatino Linotype" w:cs="Arial"/>
        </w:rPr>
      </w:pPr>
      <w:r w:rsidRPr="00287C4A">
        <w:rPr>
          <w:rFonts w:ascii="Palatino Linotype" w:hAnsi="Palatino Linotype" w:cs="Arial"/>
          <w:b/>
          <w:sz w:val="28"/>
        </w:rPr>
        <w:t>VI</w:t>
      </w:r>
      <w:r w:rsidR="00A24796" w:rsidRPr="00287C4A">
        <w:rPr>
          <w:rFonts w:ascii="Palatino Linotype" w:hAnsi="Palatino Linotype" w:cs="Arial"/>
          <w:b/>
          <w:sz w:val="28"/>
        </w:rPr>
        <w:t>I</w:t>
      </w:r>
      <w:r w:rsidRPr="00287C4A">
        <w:rPr>
          <w:rFonts w:ascii="Palatino Linotype" w:hAnsi="Palatino Linotype" w:cs="Arial"/>
          <w:b/>
          <w:sz w:val="28"/>
        </w:rPr>
        <w:t>.</w:t>
      </w:r>
      <w:r w:rsidRPr="00287C4A">
        <w:rPr>
          <w:rFonts w:ascii="Palatino Linotype" w:hAnsi="Palatino Linotype" w:cs="Arial"/>
        </w:rPr>
        <w:t xml:space="preserve"> </w:t>
      </w:r>
      <w:r w:rsidR="008F3C3F" w:rsidRPr="00287C4A">
        <w:rPr>
          <w:rFonts w:ascii="Palatino Linotype" w:hAnsi="Palatino Linotype" w:cs="Arial"/>
        </w:rPr>
        <w:t xml:space="preserve">El </w:t>
      </w:r>
      <w:r w:rsidR="00A24796" w:rsidRPr="00287C4A">
        <w:rPr>
          <w:rFonts w:ascii="Palatino Linotype" w:hAnsi="Palatino Linotype" w:cs="Arial"/>
        </w:rPr>
        <w:t xml:space="preserve">uno </w:t>
      </w:r>
      <w:r w:rsidR="008F3C3F" w:rsidRPr="00287C4A">
        <w:rPr>
          <w:rFonts w:ascii="Palatino Linotype" w:hAnsi="Palatino Linotype" w:cs="Arial"/>
        </w:rPr>
        <w:t xml:space="preserve">de </w:t>
      </w:r>
      <w:r w:rsidR="005F1C02" w:rsidRPr="00287C4A">
        <w:rPr>
          <w:rFonts w:ascii="Palatino Linotype" w:hAnsi="Palatino Linotype" w:cs="Arial"/>
        </w:rPr>
        <w:t xml:space="preserve">junio </w:t>
      </w:r>
      <w:r w:rsidR="008F3C3F" w:rsidRPr="00287C4A">
        <w:rPr>
          <w:rFonts w:ascii="Palatino Linotype" w:hAnsi="Palatino Linotype" w:cs="Arial"/>
        </w:rPr>
        <w:t xml:space="preserve">de dos mil dieciocho, atento a lo dispuesto en el artículo 185 fracciones I, II y IV de la </w:t>
      </w:r>
      <w:r w:rsidR="008F3C3F" w:rsidRPr="00287C4A">
        <w:rPr>
          <w:rFonts w:ascii="Palatino Linotype" w:hAnsi="Palatino Linotype"/>
        </w:rPr>
        <w:t>Ley de Transparencia y Acceso a la Información Pública del Estado de México y Municipios, se a</w:t>
      </w:r>
      <w:r w:rsidR="008F3C3F" w:rsidRPr="00287C4A">
        <w:rPr>
          <w:rFonts w:ascii="Palatino Linotype" w:hAnsi="Palatino Linotype" w:cs="Arial"/>
        </w:rPr>
        <w:t xml:space="preserve">cordó la admisión a trámite de los referidos recursos de revisión, así como la integración de los expedientes respectivos, mismos que se pusieron a disposición de las partes, para </w:t>
      </w:r>
      <w:r w:rsidR="008F3C3F" w:rsidRPr="00287C4A">
        <w:rPr>
          <w:rFonts w:ascii="Palatino Linotype" w:hAnsi="Palatino Linotype" w:cs="Arial"/>
        </w:rPr>
        <w:lastRenderedPageBreak/>
        <w:t xml:space="preserve">que, de considerarlo conveniente, en el plazo máximo de siete días hábiles, </w:t>
      </w:r>
      <w:r w:rsidR="005F1C02" w:rsidRPr="00287C4A">
        <w:rPr>
          <w:rFonts w:ascii="Palatino Linotype" w:hAnsi="Palatino Linotype" w:cs="Arial"/>
          <w:b/>
        </w:rPr>
        <w:t>EL</w:t>
      </w:r>
      <w:r w:rsidR="008F3C3F" w:rsidRPr="00287C4A">
        <w:rPr>
          <w:rFonts w:ascii="Palatino Linotype" w:hAnsi="Palatino Linotype" w:cs="Arial"/>
          <w:b/>
        </w:rPr>
        <w:t xml:space="preserve"> RECURRENTE</w:t>
      </w:r>
      <w:r w:rsidR="008F3C3F" w:rsidRPr="00287C4A">
        <w:rPr>
          <w:rFonts w:ascii="Palatino Linotype" w:hAnsi="Palatino Linotype" w:cs="Arial"/>
        </w:rPr>
        <w:t xml:space="preserve"> realizara manifestaciones y alegatos, así como ofreciera las pruebas que a su derecho conviniera y, en el caso del</w:t>
      </w:r>
      <w:r w:rsidR="008F3C3F" w:rsidRPr="00287C4A">
        <w:rPr>
          <w:rFonts w:ascii="Palatino Linotype" w:hAnsi="Palatino Linotype" w:cs="Arial"/>
          <w:b/>
        </w:rPr>
        <w:t xml:space="preserve"> SUJETO OBLIGADO</w:t>
      </w:r>
      <w:r w:rsidR="008F3C3F" w:rsidRPr="00287C4A">
        <w:rPr>
          <w:rFonts w:ascii="Palatino Linotype" w:hAnsi="Palatino Linotype" w:cs="Arial"/>
        </w:rPr>
        <w:t xml:space="preserve"> exhibiera los Informes Justificados correspondientes.</w:t>
      </w:r>
    </w:p>
    <w:p w:rsidR="00C17BC9" w:rsidRPr="00287C4A" w:rsidRDefault="00C17BC9" w:rsidP="002F28C2">
      <w:pPr>
        <w:spacing w:before="100" w:beforeAutospacing="1" w:after="100" w:afterAutospacing="1" w:line="360" w:lineRule="auto"/>
        <w:ind w:right="-141"/>
        <w:jc w:val="both"/>
        <w:rPr>
          <w:rFonts w:ascii="Palatino Linotype" w:hAnsi="Palatino Linotype" w:cs="Arial"/>
        </w:rPr>
      </w:pPr>
      <w:r w:rsidRPr="00287C4A">
        <w:rPr>
          <w:rFonts w:ascii="Palatino Linotype" w:hAnsi="Palatino Linotype" w:cs="Arial"/>
          <w:b/>
          <w:sz w:val="28"/>
        </w:rPr>
        <w:t>VII</w:t>
      </w:r>
      <w:r w:rsidR="005F1C02" w:rsidRPr="00287C4A">
        <w:rPr>
          <w:rFonts w:ascii="Palatino Linotype" w:hAnsi="Palatino Linotype" w:cs="Arial"/>
          <w:b/>
          <w:sz w:val="28"/>
        </w:rPr>
        <w:t>I</w:t>
      </w:r>
      <w:r w:rsidRPr="00287C4A">
        <w:rPr>
          <w:rFonts w:ascii="Palatino Linotype" w:hAnsi="Palatino Linotype" w:cs="Arial"/>
          <w:b/>
          <w:sz w:val="28"/>
        </w:rPr>
        <w:t>.</w:t>
      </w:r>
      <w:r w:rsidRPr="00287C4A">
        <w:rPr>
          <w:rFonts w:ascii="Palatino Linotype" w:hAnsi="Palatino Linotype" w:cs="Arial"/>
        </w:rPr>
        <w:t xml:space="preserve"> </w:t>
      </w:r>
      <w:r w:rsidR="008F3C3F" w:rsidRPr="00287C4A">
        <w:rPr>
          <w:rFonts w:ascii="Palatino Linotype" w:hAnsi="Palatino Linotype" w:cs="Arial"/>
        </w:rPr>
        <w:t xml:space="preserve">De las constancias que obran en el </w:t>
      </w:r>
      <w:r w:rsidR="008F3C3F" w:rsidRPr="00287C4A">
        <w:rPr>
          <w:rFonts w:ascii="Palatino Linotype" w:hAnsi="Palatino Linotype" w:cs="Arial"/>
          <w:b/>
        </w:rPr>
        <w:t>SAIMEX</w:t>
      </w:r>
      <w:r w:rsidR="008F3C3F" w:rsidRPr="00287C4A">
        <w:rPr>
          <w:rFonts w:ascii="Palatino Linotype" w:hAnsi="Palatino Linotype" w:cs="Arial"/>
        </w:rPr>
        <w:t>, se advierte que</w:t>
      </w:r>
      <w:r w:rsidR="005F1C02" w:rsidRPr="00287C4A">
        <w:rPr>
          <w:rFonts w:ascii="Palatino Linotype" w:hAnsi="Palatino Linotype" w:cs="Arial"/>
          <w:b/>
        </w:rPr>
        <w:t xml:space="preserve"> EL</w:t>
      </w:r>
      <w:r w:rsidR="008F3C3F" w:rsidRPr="00287C4A">
        <w:rPr>
          <w:rFonts w:ascii="Palatino Linotype" w:hAnsi="Palatino Linotype" w:cs="Arial"/>
          <w:b/>
        </w:rPr>
        <w:t xml:space="preserve"> RECURRENTE </w:t>
      </w:r>
      <w:r w:rsidR="008F3C3F" w:rsidRPr="00287C4A">
        <w:rPr>
          <w:rFonts w:ascii="Palatino Linotype" w:hAnsi="Palatino Linotype" w:cs="Arial"/>
        </w:rPr>
        <w:t xml:space="preserve">no presentó manifestaciones y alegatos, ni ofreció los medios de prueba que a su derecho convinieran. Por su parte, </w:t>
      </w:r>
      <w:r w:rsidR="00012E1F" w:rsidRPr="00287C4A">
        <w:rPr>
          <w:rFonts w:ascii="Palatino Linotype" w:hAnsi="Palatino Linotype" w:cs="Arial"/>
        </w:rPr>
        <w:t xml:space="preserve">el doce de </w:t>
      </w:r>
      <w:r w:rsidR="005F1C02" w:rsidRPr="00287C4A">
        <w:rPr>
          <w:rFonts w:ascii="Palatino Linotype" w:hAnsi="Palatino Linotype" w:cs="Arial"/>
        </w:rPr>
        <w:t xml:space="preserve">junio </w:t>
      </w:r>
      <w:r w:rsidR="00012E1F" w:rsidRPr="00287C4A">
        <w:rPr>
          <w:rFonts w:ascii="Palatino Linotype" w:hAnsi="Palatino Linotype" w:cs="Arial"/>
        </w:rPr>
        <w:t xml:space="preserve">de dos mil dieciocho, </w:t>
      </w:r>
      <w:r w:rsidR="008F3C3F" w:rsidRPr="00287C4A">
        <w:rPr>
          <w:rFonts w:ascii="Palatino Linotype" w:hAnsi="Palatino Linotype" w:cs="Arial"/>
          <w:b/>
        </w:rPr>
        <w:t>EL SUJETO OBLIGADO</w:t>
      </w:r>
      <w:r w:rsidR="00012E1F" w:rsidRPr="00287C4A">
        <w:rPr>
          <w:rFonts w:ascii="Palatino Linotype" w:hAnsi="Palatino Linotype" w:cs="Arial"/>
        </w:rPr>
        <w:t xml:space="preserve"> </w:t>
      </w:r>
      <w:r w:rsidR="008F3C3F" w:rsidRPr="00287C4A">
        <w:rPr>
          <w:rFonts w:ascii="Palatino Linotype" w:hAnsi="Palatino Linotype" w:cs="Arial"/>
        </w:rPr>
        <w:t xml:space="preserve">rindió los respectivos Informes Justificados, </w:t>
      </w:r>
      <w:r w:rsidR="00054441" w:rsidRPr="00287C4A">
        <w:rPr>
          <w:rFonts w:ascii="Palatino Linotype" w:hAnsi="Palatino Linotype" w:cs="Arial"/>
        </w:rPr>
        <w:t xml:space="preserve">mismos que fueron puestos a la vista del particular a fin de que en un plazo de </w:t>
      </w:r>
      <w:r w:rsidR="00D57C5E" w:rsidRPr="00287C4A">
        <w:rPr>
          <w:rFonts w:ascii="Palatino Linotype" w:hAnsi="Palatino Linotype" w:cs="Arial"/>
        </w:rPr>
        <w:t>tres</w:t>
      </w:r>
      <w:r w:rsidR="00054441" w:rsidRPr="00287C4A">
        <w:rPr>
          <w:rFonts w:ascii="Palatino Linotype" w:hAnsi="Palatino Linotype" w:cs="Arial"/>
        </w:rPr>
        <w:t xml:space="preserve"> </w:t>
      </w:r>
      <w:r w:rsidR="0037099F" w:rsidRPr="00287C4A">
        <w:rPr>
          <w:rFonts w:ascii="Palatino Linotype" w:hAnsi="Palatino Linotype" w:cs="Arial"/>
        </w:rPr>
        <w:t>días</w:t>
      </w:r>
      <w:r w:rsidR="00054441" w:rsidRPr="00287C4A">
        <w:rPr>
          <w:rFonts w:ascii="Palatino Linotype" w:hAnsi="Palatino Linotype" w:cs="Arial"/>
        </w:rPr>
        <w:t xml:space="preserve"> manifestara lo que a su derecho conviniera, como se desprende de la</w:t>
      </w:r>
      <w:r w:rsidR="00D57C5E" w:rsidRPr="00287C4A">
        <w:rPr>
          <w:rFonts w:ascii="Palatino Linotype" w:hAnsi="Palatino Linotype" w:cs="Arial"/>
        </w:rPr>
        <w:t>s</w:t>
      </w:r>
      <w:r w:rsidR="00054441" w:rsidRPr="00287C4A">
        <w:rPr>
          <w:rFonts w:ascii="Palatino Linotype" w:hAnsi="Palatino Linotype" w:cs="Arial"/>
        </w:rPr>
        <w:t xml:space="preserve"> siguiente</w:t>
      </w:r>
      <w:r w:rsidR="00D57C5E" w:rsidRPr="00287C4A">
        <w:rPr>
          <w:rFonts w:ascii="Palatino Linotype" w:hAnsi="Palatino Linotype" w:cs="Arial"/>
        </w:rPr>
        <w:t>s</w:t>
      </w:r>
      <w:r w:rsidR="00054441" w:rsidRPr="00287C4A">
        <w:rPr>
          <w:rFonts w:ascii="Palatino Linotype" w:hAnsi="Palatino Linotype" w:cs="Arial"/>
        </w:rPr>
        <w:t xml:space="preserve"> </w:t>
      </w:r>
      <w:r w:rsidR="00D57C5E" w:rsidRPr="00287C4A">
        <w:rPr>
          <w:rFonts w:ascii="Palatino Linotype" w:hAnsi="Palatino Linotype" w:cs="Arial"/>
        </w:rPr>
        <w:t>imágenes</w:t>
      </w:r>
      <w:r w:rsidR="00054441" w:rsidRPr="00287C4A">
        <w:rPr>
          <w:rFonts w:ascii="Palatino Linotype" w:hAnsi="Palatino Linotype" w:cs="Arial"/>
        </w:rPr>
        <w:t>:</w:t>
      </w:r>
      <w:r w:rsidR="005F1C02" w:rsidRPr="00287C4A">
        <w:rPr>
          <w:rFonts w:ascii="Palatino Linotype" w:hAnsi="Palatino Linotype" w:cs="Arial"/>
        </w:rPr>
        <w:t xml:space="preserve"> </w:t>
      </w:r>
    </w:p>
    <w:p w:rsidR="008F3C3F" w:rsidRPr="00287C4A" w:rsidRDefault="008F3C3F" w:rsidP="002F28C2">
      <w:pPr>
        <w:spacing w:before="100" w:beforeAutospacing="1" w:after="100" w:afterAutospacing="1" w:line="360" w:lineRule="auto"/>
        <w:jc w:val="both"/>
        <w:rPr>
          <w:rFonts w:ascii="Palatino Linotype" w:hAnsi="Palatino Linotype" w:cs="Arial"/>
          <w:b/>
          <w:bCs/>
        </w:rPr>
      </w:pPr>
      <w:r w:rsidRPr="00287C4A">
        <w:rPr>
          <w:rFonts w:ascii="Palatino Linotype" w:hAnsi="Palatino Linotype" w:cs="Arial"/>
          <w:b/>
          <w:bCs/>
        </w:rPr>
        <w:t>0</w:t>
      </w:r>
      <w:r w:rsidR="0007149E" w:rsidRPr="00287C4A">
        <w:rPr>
          <w:rFonts w:ascii="Palatino Linotype" w:hAnsi="Palatino Linotype" w:cs="Arial"/>
          <w:b/>
          <w:bCs/>
        </w:rPr>
        <w:t>1967</w:t>
      </w:r>
      <w:r w:rsidRPr="00287C4A">
        <w:rPr>
          <w:rFonts w:ascii="Palatino Linotype" w:hAnsi="Palatino Linotype" w:cs="Arial"/>
          <w:b/>
          <w:bCs/>
        </w:rPr>
        <w:t>/INFOEM/IP/RR/2018</w:t>
      </w:r>
    </w:p>
    <w:p w:rsidR="008F3C3F" w:rsidRPr="00287C4A" w:rsidRDefault="007C4692" w:rsidP="002F28C2">
      <w:pPr>
        <w:spacing w:before="100" w:beforeAutospacing="1" w:after="100" w:afterAutospacing="1" w:line="360" w:lineRule="auto"/>
        <w:jc w:val="center"/>
        <w:rPr>
          <w:rFonts w:ascii="Palatino Linotype" w:hAnsi="Palatino Linotype" w:cs="Arial"/>
          <w:noProof/>
          <w:lang w:val="es-MX" w:eastAsia="es-MX"/>
        </w:rPr>
      </w:pPr>
      <w:r w:rsidRPr="00287C4A">
        <w:rPr>
          <w:noProof/>
          <w:lang w:val="es-MX" w:eastAsia="es-MX"/>
        </w:rPr>
        <w:drawing>
          <wp:inline distT="0" distB="0" distL="0" distR="0" wp14:anchorId="0604F40C" wp14:editId="07132E07">
            <wp:extent cx="4259656" cy="2018488"/>
            <wp:effectExtent l="0" t="0" r="762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842" t="32843" r="23413" b="20283"/>
                    <a:stretch/>
                  </pic:blipFill>
                  <pic:spPr bwMode="auto">
                    <a:xfrm>
                      <a:off x="0" y="0"/>
                      <a:ext cx="4272773" cy="2024703"/>
                    </a:xfrm>
                    <a:prstGeom prst="rect">
                      <a:avLst/>
                    </a:prstGeom>
                    <a:ln>
                      <a:noFill/>
                    </a:ln>
                    <a:extLst>
                      <a:ext uri="{53640926-AAD7-44D8-BBD7-CCE9431645EC}">
                        <a14:shadowObscured xmlns:a14="http://schemas.microsoft.com/office/drawing/2010/main"/>
                      </a:ext>
                    </a:extLst>
                  </pic:spPr>
                </pic:pic>
              </a:graphicData>
            </a:graphic>
          </wp:inline>
        </w:drawing>
      </w:r>
    </w:p>
    <w:p w:rsidR="00054441" w:rsidRPr="00287C4A" w:rsidRDefault="00054441" w:rsidP="002F28C2">
      <w:pPr>
        <w:spacing w:before="100" w:beforeAutospacing="1" w:after="100" w:afterAutospacing="1" w:line="360" w:lineRule="auto"/>
        <w:jc w:val="both"/>
        <w:rPr>
          <w:rFonts w:ascii="Palatino Linotype" w:hAnsi="Palatino Linotype" w:cs="Arial"/>
          <w:b/>
          <w:bCs/>
        </w:rPr>
      </w:pPr>
      <w:r w:rsidRPr="00287C4A">
        <w:rPr>
          <w:rFonts w:ascii="Palatino Linotype" w:hAnsi="Palatino Linotype" w:cs="Arial"/>
          <w:b/>
          <w:bCs/>
        </w:rPr>
        <w:t>01968/INFOEM/IP/RR/2018</w:t>
      </w:r>
    </w:p>
    <w:p w:rsidR="00054441" w:rsidRPr="00287C4A" w:rsidRDefault="00054441" w:rsidP="002F28C2">
      <w:pPr>
        <w:spacing w:before="100" w:beforeAutospacing="1" w:after="100" w:afterAutospacing="1" w:line="360" w:lineRule="auto"/>
        <w:jc w:val="center"/>
        <w:rPr>
          <w:rFonts w:ascii="Palatino Linotype" w:hAnsi="Palatino Linotype" w:cs="Arial"/>
          <w:lang w:val="es-ES_tradnl"/>
        </w:rPr>
      </w:pPr>
      <w:r w:rsidRPr="00287C4A">
        <w:rPr>
          <w:noProof/>
          <w:lang w:val="es-MX" w:eastAsia="es-MX"/>
        </w:rPr>
        <w:lastRenderedPageBreak/>
        <w:drawing>
          <wp:inline distT="0" distB="0" distL="0" distR="0" wp14:anchorId="7FED5D42" wp14:editId="77D7E430">
            <wp:extent cx="5352250" cy="2747727"/>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3346" t="32544" r="23413" b="21179"/>
                    <a:stretch/>
                  </pic:blipFill>
                  <pic:spPr bwMode="auto">
                    <a:xfrm>
                      <a:off x="0" y="0"/>
                      <a:ext cx="5363763" cy="2753638"/>
                    </a:xfrm>
                    <a:prstGeom prst="rect">
                      <a:avLst/>
                    </a:prstGeom>
                    <a:ln>
                      <a:noFill/>
                    </a:ln>
                    <a:extLst>
                      <a:ext uri="{53640926-AAD7-44D8-BBD7-CCE9431645EC}">
                        <a14:shadowObscured xmlns:a14="http://schemas.microsoft.com/office/drawing/2010/main"/>
                      </a:ext>
                    </a:extLst>
                  </pic:spPr>
                </pic:pic>
              </a:graphicData>
            </a:graphic>
          </wp:inline>
        </w:drawing>
      </w:r>
    </w:p>
    <w:p w:rsidR="008F3C3F" w:rsidRPr="00287C4A" w:rsidRDefault="008F3C3F" w:rsidP="002F28C2">
      <w:pPr>
        <w:spacing w:before="100" w:beforeAutospacing="1" w:after="100" w:afterAutospacing="1" w:line="360" w:lineRule="auto"/>
        <w:jc w:val="both"/>
        <w:rPr>
          <w:rFonts w:ascii="Palatino Linotype" w:hAnsi="Palatino Linotype" w:cs="Arial"/>
          <w:b/>
          <w:bCs/>
        </w:rPr>
      </w:pPr>
      <w:r w:rsidRPr="00287C4A">
        <w:rPr>
          <w:rFonts w:ascii="Palatino Linotype" w:hAnsi="Palatino Linotype" w:cs="Arial"/>
          <w:b/>
          <w:bCs/>
        </w:rPr>
        <w:t>0</w:t>
      </w:r>
      <w:r w:rsidR="007C4692" w:rsidRPr="00287C4A">
        <w:rPr>
          <w:rFonts w:ascii="Palatino Linotype" w:hAnsi="Palatino Linotype" w:cs="Arial"/>
          <w:b/>
          <w:bCs/>
        </w:rPr>
        <w:t>1969</w:t>
      </w:r>
      <w:r w:rsidRPr="00287C4A">
        <w:rPr>
          <w:rFonts w:ascii="Palatino Linotype" w:hAnsi="Palatino Linotype" w:cs="Arial"/>
          <w:b/>
          <w:bCs/>
        </w:rPr>
        <w:t>/INFOEM/IP/RR/2018</w:t>
      </w:r>
    </w:p>
    <w:p w:rsidR="009E29BF" w:rsidRPr="00287C4A" w:rsidRDefault="007C4692" w:rsidP="002F28C2">
      <w:pPr>
        <w:spacing w:before="100" w:beforeAutospacing="1" w:after="100" w:afterAutospacing="1" w:line="360" w:lineRule="auto"/>
        <w:jc w:val="both"/>
        <w:rPr>
          <w:rFonts w:ascii="Palatino Linotype" w:hAnsi="Palatino Linotype" w:cs="Arial"/>
          <w:b/>
          <w:bCs/>
          <w:lang w:eastAsia="es-MX"/>
        </w:rPr>
      </w:pPr>
      <w:r w:rsidRPr="00287C4A">
        <w:rPr>
          <w:noProof/>
          <w:lang w:val="es-MX" w:eastAsia="es-MX"/>
        </w:rPr>
        <w:drawing>
          <wp:inline distT="0" distB="0" distL="0" distR="0" wp14:anchorId="3F78BA5B" wp14:editId="67E50580">
            <wp:extent cx="5444734" cy="2553077"/>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010" t="32544" r="23245" b="33718"/>
                    <a:stretch/>
                  </pic:blipFill>
                  <pic:spPr bwMode="auto">
                    <a:xfrm>
                      <a:off x="0" y="0"/>
                      <a:ext cx="5449672" cy="2555392"/>
                    </a:xfrm>
                    <a:prstGeom prst="rect">
                      <a:avLst/>
                    </a:prstGeom>
                    <a:ln>
                      <a:noFill/>
                    </a:ln>
                    <a:extLst>
                      <a:ext uri="{53640926-AAD7-44D8-BBD7-CCE9431645EC}">
                        <a14:shadowObscured xmlns:a14="http://schemas.microsoft.com/office/drawing/2010/main"/>
                      </a:ext>
                    </a:extLst>
                  </pic:spPr>
                </pic:pic>
              </a:graphicData>
            </a:graphic>
          </wp:inline>
        </w:drawing>
      </w:r>
    </w:p>
    <w:p w:rsidR="007C4692" w:rsidRPr="00287C4A" w:rsidRDefault="007C4692" w:rsidP="002F28C2">
      <w:pPr>
        <w:spacing w:before="100" w:beforeAutospacing="1" w:after="100" w:afterAutospacing="1" w:line="360" w:lineRule="auto"/>
        <w:jc w:val="both"/>
        <w:rPr>
          <w:rFonts w:ascii="Palatino Linotype" w:hAnsi="Palatino Linotype" w:cs="Arial"/>
          <w:lang w:val="es-ES_tradnl"/>
        </w:rPr>
      </w:pPr>
      <w:r w:rsidRPr="00287C4A">
        <w:rPr>
          <w:rFonts w:ascii="Palatino Linotype" w:hAnsi="Palatino Linotype" w:cs="Arial"/>
          <w:noProof/>
          <w:lang w:val="es-MX" w:eastAsia="es-MX"/>
        </w:rPr>
        <w:t xml:space="preserve">Advirtiendo de </w:t>
      </w:r>
      <w:r w:rsidRPr="00287C4A">
        <w:rPr>
          <w:rFonts w:ascii="Palatino Linotype" w:hAnsi="Palatino Linotype" w:cs="Arial"/>
        </w:rPr>
        <w:t>dicho</w:t>
      </w:r>
      <w:r w:rsidR="00D57C5E" w:rsidRPr="00287C4A">
        <w:rPr>
          <w:rFonts w:ascii="Palatino Linotype" w:hAnsi="Palatino Linotype" w:cs="Arial"/>
        </w:rPr>
        <w:t>s</w:t>
      </w:r>
      <w:r w:rsidRPr="00287C4A">
        <w:rPr>
          <w:rFonts w:ascii="Palatino Linotype" w:hAnsi="Palatino Linotype" w:cs="Arial"/>
          <w:noProof/>
          <w:lang w:val="es-MX" w:eastAsia="es-MX"/>
        </w:rPr>
        <w:t xml:space="preserve"> </w:t>
      </w:r>
      <w:r w:rsidR="00D57C5E" w:rsidRPr="00287C4A">
        <w:rPr>
          <w:rFonts w:ascii="Palatino Linotype" w:hAnsi="Palatino Linotype" w:cs="Arial"/>
          <w:noProof/>
          <w:lang w:val="es-MX" w:eastAsia="es-MX"/>
        </w:rPr>
        <w:t xml:space="preserve">Informes </w:t>
      </w:r>
      <w:r w:rsidRPr="00287C4A">
        <w:rPr>
          <w:rFonts w:ascii="Palatino Linotype" w:hAnsi="Palatino Linotype" w:cs="Arial"/>
          <w:noProof/>
          <w:lang w:val="es-MX" w:eastAsia="es-MX"/>
        </w:rPr>
        <w:t xml:space="preserve">que, </w:t>
      </w:r>
      <w:r w:rsidRPr="00287C4A">
        <w:rPr>
          <w:rFonts w:ascii="Palatino Linotype" w:hAnsi="Palatino Linotype" w:cs="Arial"/>
          <w:b/>
          <w:noProof/>
          <w:lang w:val="es-MX" w:eastAsia="es-MX"/>
        </w:rPr>
        <w:t>EL SUJETO OBLIGADO</w:t>
      </w:r>
      <w:r w:rsidRPr="00287C4A">
        <w:rPr>
          <w:rFonts w:ascii="Palatino Linotype" w:hAnsi="Palatino Linotype" w:cs="Arial"/>
          <w:noProof/>
          <w:lang w:val="es-MX" w:eastAsia="es-MX"/>
        </w:rPr>
        <w:t xml:space="preserve"> anexó los archivos denominados</w:t>
      </w:r>
      <w:r w:rsidRPr="00287C4A">
        <w:rPr>
          <w:rFonts w:ascii="Palatino Linotype" w:hAnsi="Palatino Linotype" w:cs="Arial"/>
          <w:noProof/>
          <w:color w:val="000000" w:themeColor="text1"/>
          <w:lang w:val="es-MX" w:eastAsia="es-MX"/>
        </w:rPr>
        <w:t xml:space="preserve"> </w:t>
      </w:r>
      <w:r w:rsidRPr="00287C4A">
        <w:rPr>
          <w:rFonts w:ascii="Palatino Linotype" w:hAnsi="Palatino Linotype" w:cs="Arial"/>
          <w:b/>
        </w:rPr>
        <w:t>Informe justificado solicitd 83, 85.pdf</w:t>
      </w:r>
      <w:r w:rsidR="00D57C5E" w:rsidRPr="00287C4A">
        <w:rPr>
          <w:rFonts w:ascii="Palatino Linotype" w:hAnsi="Palatino Linotype" w:cs="Arial"/>
          <w:b/>
        </w:rPr>
        <w:t xml:space="preserve"> </w:t>
      </w:r>
      <w:r w:rsidR="00D57C5E" w:rsidRPr="00287C4A">
        <w:rPr>
          <w:rFonts w:ascii="Palatino Linotype" w:hAnsi="Palatino Linotype" w:cs="Arial"/>
        </w:rPr>
        <w:t xml:space="preserve">y </w:t>
      </w:r>
      <w:r w:rsidRPr="00287C4A">
        <w:rPr>
          <w:rFonts w:ascii="Palatino Linotype" w:hAnsi="Palatino Linotype" w:cs="Arial"/>
          <w:b/>
        </w:rPr>
        <w:t xml:space="preserve">OFICIO DE BUSQUEDA SPHDAF.pdf, </w:t>
      </w:r>
      <w:r w:rsidRPr="00287C4A">
        <w:rPr>
          <w:rFonts w:ascii="Palatino Linotype" w:hAnsi="Palatino Linotype" w:cs="Arial"/>
        </w:rPr>
        <w:t xml:space="preserve">mediante los </w:t>
      </w:r>
      <w:r w:rsidRPr="00287C4A">
        <w:rPr>
          <w:rFonts w:ascii="Palatino Linotype" w:hAnsi="Palatino Linotype" w:cs="Arial"/>
        </w:rPr>
        <w:lastRenderedPageBreak/>
        <w:t>que pretendió modificar su</w:t>
      </w:r>
      <w:r w:rsidR="0037099F" w:rsidRPr="00287C4A">
        <w:rPr>
          <w:rFonts w:ascii="Palatino Linotype" w:hAnsi="Palatino Linotype" w:cs="Arial"/>
        </w:rPr>
        <w:t>s</w:t>
      </w:r>
      <w:r w:rsidRPr="00287C4A">
        <w:rPr>
          <w:rFonts w:ascii="Palatino Linotype" w:hAnsi="Palatino Linotype" w:cs="Arial"/>
        </w:rPr>
        <w:t xml:space="preserve"> respuesta</w:t>
      </w:r>
      <w:r w:rsidR="0037099F" w:rsidRPr="00287C4A">
        <w:rPr>
          <w:rFonts w:ascii="Palatino Linotype" w:hAnsi="Palatino Linotype" w:cs="Arial"/>
        </w:rPr>
        <w:t>s</w:t>
      </w:r>
      <w:r w:rsidRPr="00287C4A">
        <w:rPr>
          <w:rFonts w:ascii="Palatino Linotype" w:hAnsi="Palatino Linotype" w:cs="Arial"/>
        </w:rPr>
        <w:t xml:space="preserve"> razón por la que, se pusieron a la vista del </w:t>
      </w:r>
      <w:r w:rsidRPr="00287C4A">
        <w:rPr>
          <w:rFonts w:ascii="Palatino Linotype" w:hAnsi="Palatino Linotype" w:cs="Arial"/>
          <w:b/>
          <w:lang w:val="es-ES_tradnl"/>
        </w:rPr>
        <w:t>RECURRENTE</w:t>
      </w:r>
      <w:r w:rsidRPr="00287C4A">
        <w:rPr>
          <w:rFonts w:ascii="Palatino Linotype" w:hAnsi="Palatino Linotype" w:cs="Arial"/>
          <w:lang w:val="es-ES_tradnl"/>
        </w:rPr>
        <w:t>, por el termino de tres días a efecto de manifestar lo que a su derecho conviniera, en términos de lo que establece la fracción III del artículo 185 de la Ley de Transparencia y Acceso a la Información Pública del Estado de México y Municipios, motivo por el cual no se inserta</w:t>
      </w:r>
      <w:r w:rsidR="00D57C5E" w:rsidRPr="00287C4A">
        <w:rPr>
          <w:rFonts w:ascii="Palatino Linotype" w:hAnsi="Palatino Linotype" w:cs="Arial"/>
          <w:lang w:val="es-ES_tradnl"/>
        </w:rPr>
        <w:t>n</w:t>
      </w:r>
      <w:r w:rsidRPr="00287C4A">
        <w:rPr>
          <w:rFonts w:ascii="Palatino Linotype" w:hAnsi="Palatino Linotype" w:cs="Arial"/>
          <w:lang w:val="es-ES_tradnl"/>
        </w:rPr>
        <w:t xml:space="preserve"> en el presente apartado. </w:t>
      </w:r>
    </w:p>
    <w:p w:rsidR="00FB6A92" w:rsidRPr="00287C4A" w:rsidRDefault="00973F62" w:rsidP="002F28C2">
      <w:pPr>
        <w:pStyle w:val="Prrafodelista"/>
        <w:spacing w:before="100" w:beforeAutospacing="1" w:after="100" w:afterAutospacing="1" w:line="360" w:lineRule="auto"/>
        <w:ind w:left="0"/>
        <w:jc w:val="both"/>
        <w:rPr>
          <w:rFonts w:ascii="Palatino Linotype" w:eastAsia="MS Mincho" w:hAnsi="Palatino Linotype"/>
        </w:rPr>
      </w:pPr>
      <w:r w:rsidRPr="00287C4A">
        <w:rPr>
          <w:rFonts w:ascii="Palatino Linotype" w:hAnsi="Palatino Linotype" w:cs="Arial"/>
          <w:b/>
          <w:bCs/>
          <w:sz w:val="28"/>
          <w:szCs w:val="28"/>
          <w:lang w:eastAsia="es-MX"/>
        </w:rPr>
        <w:t>IX</w:t>
      </w:r>
      <w:r w:rsidR="00FB6A92" w:rsidRPr="00287C4A">
        <w:rPr>
          <w:rFonts w:ascii="Palatino Linotype" w:hAnsi="Palatino Linotype" w:cs="Arial"/>
          <w:b/>
          <w:sz w:val="28"/>
          <w:szCs w:val="28"/>
        </w:rPr>
        <w:t xml:space="preserve">. </w:t>
      </w:r>
      <w:r w:rsidR="00FB6A92" w:rsidRPr="00287C4A">
        <w:rPr>
          <w:rFonts w:ascii="Palatino Linotype" w:hAnsi="Palatino Linotype" w:cs="Arial"/>
        </w:rPr>
        <w:t>Por economía procesal y a fin de evitar la emisión de resoluciones contradictorias, el Pleno de este Instituto determinó la acumulación de los recursos de revisión</w:t>
      </w:r>
      <w:r w:rsidR="000C2114" w:rsidRPr="00287C4A">
        <w:rPr>
          <w:rFonts w:ascii="Palatino Linotype" w:hAnsi="Palatino Linotype" w:cs="Arial"/>
          <w:b/>
        </w:rPr>
        <w:t xml:space="preserve"> </w:t>
      </w:r>
      <w:r w:rsidR="007C4692" w:rsidRPr="00287C4A">
        <w:rPr>
          <w:rFonts w:ascii="Palatino Linotype" w:hAnsi="Palatino Linotype" w:cs="Arial"/>
          <w:b/>
          <w:bCs/>
          <w:spacing w:val="-20"/>
        </w:rPr>
        <w:t>01967</w:t>
      </w:r>
      <w:r w:rsidR="000C2114" w:rsidRPr="00287C4A">
        <w:rPr>
          <w:rFonts w:ascii="Palatino Linotype" w:hAnsi="Palatino Linotype" w:cs="Arial"/>
          <w:b/>
          <w:bCs/>
          <w:spacing w:val="-20"/>
        </w:rPr>
        <w:t>/INFOEM/IP/RR/2018</w:t>
      </w:r>
      <w:r w:rsidR="007C4692" w:rsidRPr="00287C4A">
        <w:rPr>
          <w:rFonts w:ascii="Palatino Linotype" w:hAnsi="Palatino Linotype" w:cs="Arial"/>
          <w:b/>
          <w:bCs/>
          <w:spacing w:val="-20"/>
        </w:rPr>
        <w:t>, 01968</w:t>
      </w:r>
      <w:r w:rsidR="000C2114" w:rsidRPr="00287C4A">
        <w:rPr>
          <w:rFonts w:ascii="Palatino Linotype" w:hAnsi="Palatino Linotype" w:cs="Arial"/>
          <w:b/>
          <w:bCs/>
          <w:spacing w:val="-20"/>
        </w:rPr>
        <w:t>/INFOEM/IP/RR/2018</w:t>
      </w:r>
      <w:r w:rsidR="000C2114" w:rsidRPr="00287C4A">
        <w:rPr>
          <w:rFonts w:ascii="Palatino Linotype" w:hAnsi="Palatino Linotype"/>
          <w:spacing w:val="-20"/>
        </w:rPr>
        <w:t xml:space="preserve"> y </w:t>
      </w:r>
      <w:r w:rsidR="007C4692" w:rsidRPr="00287C4A">
        <w:rPr>
          <w:rFonts w:ascii="Palatino Linotype" w:hAnsi="Palatino Linotype" w:cs="Arial"/>
          <w:b/>
          <w:bCs/>
          <w:spacing w:val="-20"/>
        </w:rPr>
        <w:t>01969</w:t>
      </w:r>
      <w:r w:rsidR="000C2114" w:rsidRPr="00287C4A">
        <w:rPr>
          <w:rFonts w:ascii="Palatino Linotype" w:hAnsi="Palatino Linotype" w:cs="Arial"/>
          <w:b/>
          <w:bCs/>
          <w:spacing w:val="-20"/>
        </w:rPr>
        <w:t>/INFOEM/IP/RR/2018</w:t>
      </w:r>
      <w:r w:rsidR="00FB6A92" w:rsidRPr="00287C4A">
        <w:rPr>
          <w:rFonts w:ascii="Palatino Linotype" w:hAnsi="Palatino Linotype" w:cs="Arial"/>
        </w:rPr>
        <w:t xml:space="preserve">, en la </w:t>
      </w:r>
      <w:r w:rsidR="007C4692" w:rsidRPr="00287C4A">
        <w:rPr>
          <w:rFonts w:ascii="Palatino Linotype" w:hAnsi="Palatino Linotype" w:cs="Arial"/>
        </w:rPr>
        <w:t xml:space="preserve">Vigésima </w:t>
      </w:r>
      <w:r w:rsidR="0037099F" w:rsidRPr="00287C4A">
        <w:rPr>
          <w:rFonts w:ascii="Palatino Linotype" w:hAnsi="Palatino Linotype" w:cs="Arial"/>
        </w:rPr>
        <w:t xml:space="preserve">Primera </w:t>
      </w:r>
      <w:r w:rsidR="00FB6A92" w:rsidRPr="00287C4A">
        <w:rPr>
          <w:rFonts w:ascii="Palatino Linotype" w:hAnsi="Palatino Linotype" w:cs="Arial"/>
        </w:rPr>
        <w:t>Sesión Ordinaria del</w:t>
      </w:r>
      <w:r w:rsidR="00AA38AF" w:rsidRPr="00287C4A">
        <w:rPr>
          <w:rFonts w:ascii="Palatino Linotype" w:hAnsi="Palatino Linotype" w:cs="Arial"/>
        </w:rPr>
        <w:t xml:space="preserve"> </w:t>
      </w:r>
      <w:r w:rsidR="007C4692" w:rsidRPr="00287C4A">
        <w:rPr>
          <w:rFonts w:ascii="Palatino Linotype" w:hAnsi="Palatino Linotype" w:cs="Arial"/>
        </w:rPr>
        <w:t>seis</w:t>
      </w:r>
      <w:r w:rsidR="00FB6A92" w:rsidRPr="00287C4A">
        <w:rPr>
          <w:rFonts w:ascii="Palatino Linotype" w:hAnsi="Palatino Linotype" w:cs="Arial"/>
        </w:rPr>
        <w:t xml:space="preserve"> de </w:t>
      </w:r>
      <w:r w:rsidR="007C4692" w:rsidRPr="00287C4A">
        <w:rPr>
          <w:rFonts w:ascii="Palatino Linotype" w:hAnsi="Palatino Linotype" w:cs="Arial"/>
        </w:rPr>
        <w:t xml:space="preserve">junio </w:t>
      </w:r>
      <w:r w:rsidR="00FB6A92" w:rsidRPr="00287C4A">
        <w:rPr>
          <w:rFonts w:ascii="Palatino Linotype" w:hAnsi="Palatino Linotype" w:cs="Arial"/>
        </w:rPr>
        <w:t xml:space="preserve">del presente año, </w:t>
      </w:r>
      <w:r w:rsidR="00FB6A92" w:rsidRPr="00287C4A">
        <w:rPr>
          <w:rFonts w:ascii="Palatino Linotype" w:eastAsia="MS Mincho" w:hAnsi="Palatino Linotype" w:cs="Arial"/>
        </w:rPr>
        <w:t xml:space="preserve">turnándose a la Comisionada </w:t>
      </w:r>
      <w:r w:rsidR="00FB6A92" w:rsidRPr="00287C4A">
        <w:rPr>
          <w:rFonts w:ascii="Palatino Linotype" w:eastAsia="MS Mincho" w:hAnsi="Palatino Linotype" w:cs="Arial"/>
          <w:b/>
        </w:rPr>
        <w:t>EVA ABAID YAPUR</w:t>
      </w:r>
      <w:r w:rsidR="00FB6A92" w:rsidRPr="00287C4A">
        <w:rPr>
          <w:rFonts w:ascii="Palatino Linotype" w:eastAsia="MS Mincho" w:hAnsi="Palatino Linotype" w:cs="Arial"/>
        </w:rPr>
        <w:t xml:space="preserve"> para que formulara y presentara el proyecto de resolución correspondiente, de conformidad con lo dispuesto </w:t>
      </w:r>
      <w:r w:rsidR="00FB6A92" w:rsidRPr="00287C4A">
        <w:rPr>
          <w:rFonts w:ascii="Palatino Linotype" w:eastAsia="MS Mincho" w:hAnsi="Palatino Linotype" w:cs="Arial"/>
          <w:color w:val="000000"/>
        </w:rPr>
        <w:t xml:space="preserve">en el artículo 18 del Código de Procedimientos Administrativos del Estado de México, de aplicación supletoria en términos del artículo 195 de </w:t>
      </w:r>
      <w:r w:rsidR="00FB6A92" w:rsidRPr="00287C4A">
        <w:rPr>
          <w:rFonts w:ascii="Palatino Linotype" w:eastAsia="MS Mincho" w:hAnsi="Palatino Linotype"/>
        </w:rPr>
        <w:t>la Ley de Transparencia y Acceso a la Información Pública del Estado de México y Municipios en vigor.</w:t>
      </w:r>
    </w:p>
    <w:p w:rsidR="00C17BC9" w:rsidRPr="00287C4A" w:rsidRDefault="002703A3" w:rsidP="002F28C2">
      <w:pPr>
        <w:pStyle w:val="Prrafodelista"/>
        <w:spacing w:before="100" w:beforeAutospacing="1" w:after="100" w:afterAutospacing="1" w:line="360" w:lineRule="auto"/>
        <w:ind w:left="0"/>
        <w:jc w:val="both"/>
        <w:rPr>
          <w:rFonts w:ascii="Palatino Linotype" w:hAnsi="Palatino Linotype" w:cs="Arial"/>
        </w:rPr>
      </w:pPr>
      <w:r w:rsidRPr="00287C4A">
        <w:rPr>
          <w:rFonts w:ascii="Palatino Linotype" w:hAnsi="Palatino Linotype" w:cs="Arial"/>
          <w:b/>
          <w:sz w:val="28"/>
          <w:szCs w:val="28"/>
        </w:rPr>
        <w:t>X.</w:t>
      </w:r>
      <w:r w:rsidRPr="00287C4A">
        <w:rPr>
          <w:rFonts w:ascii="Palatino Linotype" w:eastAsia="MS Mincho" w:hAnsi="Palatino Linotype"/>
        </w:rPr>
        <w:t xml:space="preserve"> Transcurrido </w:t>
      </w:r>
      <w:r w:rsidRPr="00287C4A">
        <w:rPr>
          <w:rFonts w:ascii="Palatino Linotype" w:hAnsi="Palatino Linotype" w:cs="Arial"/>
        </w:rPr>
        <w:t>el plazo señalado en el Resultando VII y, una vez analizado el estado procesal que guardaba</w:t>
      </w:r>
      <w:r w:rsidR="00973F62" w:rsidRPr="00287C4A">
        <w:rPr>
          <w:rFonts w:ascii="Palatino Linotype" w:hAnsi="Palatino Linotype" w:cs="Arial"/>
        </w:rPr>
        <w:t xml:space="preserve">n los </w:t>
      </w:r>
      <w:r w:rsidRPr="00287C4A">
        <w:rPr>
          <w:rFonts w:ascii="Palatino Linotype" w:hAnsi="Palatino Linotype" w:cs="Arial"/>
        </w:rPr>
        <w:t>expediente</w:t>
      </w:r>
      <w:r w:rsidR="00973F62" w:rsidRPr="00287C4A">
        <w:rPr>
          <w:rFonts w:ascii="Palatino Linotype" w:hAnsi="Palatino Linotype" w:cs="Arial"/>
        </w:rPr>
        <w:t>s</w:t>
      </w:r>
      <w:r w:rsidRPr="00287C4A">
        <w:rPr>
          <w:rFonts w:ascii="Palatino Linotype" w:hAnsi="Palatino Linotype" w:cs="Arial"/>
        </w:rPr>
        <w:t xml:space="preserve">, el </w:t>
      </w:r>
      <w:r w:rsidR="007C4692" w:rsidRPr="00287C4A">
        <w:rPr>
          <w:rFonts w:ascii="Palatino Linotype" w:hAnsi="Palatino Linotype" w:cs="Arial"/>
        </w:rPr>
        <w:t>diecinueve</w:t>
      </w:r>
      <w:r w:rsidRPr="00287C4A">
        <w:rPr>
          <w:rFonts w:ascii="Palatino Linotype" w:hAnsi="Palatino Linotype" w:cs="Arial"/>
        </w:rPr>
        <w:t xml:space="preserve"> de </w:t>
      </w:r>
      <w:r w:rsidR="007C4692" w:rsidRPr="00287C4A">
        <w:rPr>
          <w:rFonts w:ascii="Palatino Linotype" w:hAnsi="Palatino Linotype" w:cs="Arial"/>
        </w:rPr>
        <w:t>junio</w:t>
      </w:r>
      <w:r w:rsidRPr="00287C4A">
        <w:rPr>
          <w:rFonts w:ascii="Palatino Linotype" w:hAnsi="Palatino Linotype" w:cs="Arial"/>
        </w:rPr>
        <w:t xml:space="preserve"> de dos mil dieciocho, la Comisionada Ponente acordó el cierre de instrucción de los recursos de revisión</w:t>
      </w:r>
      <w:r w:rsidR="000C2114" w:rsidRPr="00287C4A">
        <w:rPr>
          <w:rFonts w:ascii="Palatino Linotype" w:hAnsi="Palatino Linotype" w:cs="Arial"/>
          <w:b/>
        </w:rPr>
        <w:t xml:space="preserve"> </w:t>
      </w:r>
      <w:r w:rsidR="007C4692" w:rsidRPr="00287C4A">
        <w:rPr>
          <w:rFonts w:ascii="Palatino Linotype" w:hAnsi="Palatino Linotype" w:cs="Arial"/>
          <w:b/>
          <w:bCs/>
          <w:spacing w:val="-20"/>
        </w:rPr>
        <w:t>01967</w:t>
      </w:r>
      <w:r w:rsidR="000C2114" w:rsidRPr="00287C4A">
        <w:rPr>
          <w:rFonts w:ascii="Palatino Linotype" w:hAnsi="Palatino Linotype" w:cs="Arial"/>
          <w:b/>
          <w:bCs/>
          <w:spacing w:val="-20"/>
        </w:rPr>
        <w:t>/INFOEM/IP/RR/2018</w:t>
      </w:r>
      <w:r w:rsidR="007C4692" w:rsidRPr="00287C4A">
        <w:rPr>
          <w:rFonts w:ascii="Palatino Linotype" w:hAnsi="Palatino Linotype" w:cs="Arial"/>
          <w:b/>
          <w:bCs/>
          <w:spacing w:val="-20"/>
        </w:rPr>
        <w:t>, 01968</w:t>
      </w:r>
      <w:r w:rsidR="000C2114" w:rsidRPr="00287C4A">
        <w:rPr>
          <w:rFonts w:ascii="Palatino Linotype" w:hAnsi="Palatino Linotype" w:cs="Arial"/>
          <w:b/>
          <w:bCs/>
          <w:spacing w:val="-20"/>
        </w:rPr>
        <w:t>/INFOEM/IP/RR/2018</w:t>
      </w:r>
      <w:r w:rsidR="000C2114" w:rsidRPr="00287C4A">
        <w:rPr>
          <w:rFonts w:ascii="Palatino Linotype" w:hAnsi="Palatino Linotype"/>
          <w:spacing w:val="-20"/>
        </w:rPr>
        <w:t xml:space="preserve"> y </w:t>
      </w:r>
      <w:r w:rsidR="007C4692" w:rsidRPr="00287C4A">
        <w:rPr>
          <w:rFonts w:ascii="Palatino Linotype" w:hAnsi="Palatino Linotype" w:cs="Arial"/>
          <w:b/>
          <w:bCs/>
          <w:spacing w:val="-20"/>
        </w:rPr>
        <w:t>01969</w:t>
      </w:r>
      <w:r w:rsidR="000C2114" w:rsidRPr="00287C4A">
        <w:rPr>
          <w:rFonts w:ascii="Palatino Linotype" w:hAnsi="Palatino Linotype" w:cs="Arial"/>
          <w:b/>
          <w:bCs/>
          <w:spacing w:val="-20"/>
        </w:rPr>
        <w:t>/INFOEM/IP/RR/2018</w:t>
      </w:r>
      <w:r w:rsidRPr="00287C4A">
        <w:rPr>
          <w:rFonts w:ascii="Palatino Linotype" w:hAnsi="Palatino Linotype" w:cs="Arial"/>
        </w:rPr>
        <w:t>; por lo que, se ordenó la remisión de los mismos a efecto de ser resueltos, de conformidad con lo establecido en el artículo 185 fracciones VI y VIII de la Ley de Transparencia y Acceso a la Información Pública de</w:t>
      </w:r>
      <w:r w:rsidR="002F28C2" w:rsidRPr="00287C4A">
        <w:rPr>
          <w:rFonts w:ascii="Palatino Linotype" w:hAnsi="Palatino Linotype" w:cs="Arial"/>
        </w:rPr>
        <w:t>l Estado de México y Municipios.</w:t>
      </w:r>
    </w:p>
    <w:p w:rsidR="002F28C2" w:rsidRDefault="002F28C2" w:rsidP="002F28C2">
      <w:pPr>
        <w:spacing w:before="100" w:beforeAutospacing="1" w:after="100" w:afterAutospacing="1" w:line="360" w:lineRule="auto"/>
        <w:ind w:right="50"/>
        <w:jc w:val="both"/>
        <w:rPr>
          <w:rFonts w:ascii="Palatino Linotype" w:hAnsi="Palatino Linotype" w:cs="Arial"/>
        </w:rPr>
      </w:pPr>
      <w:r w:rsidRPr="00287C4A">
        <w:rPr>
          <w:rFonts w:ascii="Palatino Linotype" w:hAnsi="Palatino Linotype" w:cs="Arial"/>
          <w:b/>
          <w:sz w:val="28"/>
          <w:szCs w:val="28"/>
        </w:rPr>
        <w:lastRenderedPageBreak/>
        <w:t xml:space="preserve">XI. </w:t>
      </w:r>
      <w:r w:rsidR="00142CB2" w:rsidRPr="00287C4A">
        <w:rPr>
          <w:rFonts w:ascii="Palatino Linotype" w:hAnsi="Palatino Linotype" w:cs="Arial"/>
        </w:rPr>
        <w:t>El trece de julio</w:t>
      </w:r>
      <w:r w:rsidRPr="00287C4A">
        <w:rPr>
          <w:rFonts w:ascii="Palatino Linotype" w:hAnsi="Palatino Linotype" w:cs="Arial"/>
        </w:rPr>
        <w:t xml:space="preserve"> de dos mil dieciocho, la Comisionada Ponente acordó ampliar el plazo para resolver el recurso de revisión de mérito, por un periodo de hasta quince días hábiles, de conformidad con el artículo 181 tercer párrafo de la Ley de Transparencia y Acceso a la Información Pública del Estado de México y Municipios; y</w:t>
      </w:r>
    </w:p>
    <w:p w:rsidR="006D54F0" w:rsidRDefault="006D54F0" w:rsidP="002F28C2">
      <w:pPr>
        <w:spacing w:before="100" w:beforeAutospacing="1" w:after="100" w:afterAutospacing="1" w:line="360" w:lineRule="auto"/>
        <w:ind w:right="50"/>
        <w:jc w:val="both"/>
        <w:rPr>
          <w:rFonts w:ascii="Palatino Linotype" w:hAnsi="Palatino Linotype" w:cs="Arial"/>
        </w:rPr>
      </w:pPr>
    </w:p>
    <w:p w:rsidR="006D54F0" w:rsidRPr="00287C4A" w:rsidRDefault="006D54F0" w:rsidP="002F28C2">
      <w:pPr>
        <w:spacing w:before="100" w:beforeAutospacing="1" w:after="100" w:afterAutospacing="1" w:line="360" w:lineRule="auto"/>
        <w:ind w:right="50"/>
        <w:jc w:val="both"/>
        <w:rPr>
          <w:rFonts w:ascii="Palatino Linotype" w:hAnsi="Palatino Linotype" w:cs="Arial"/>
        </w:rPr>
      </w:pPr>
    </w:p>
    <w:p w:rsidR="00C17BC9" w:rsidRPr="00287C4A" w:rsidRDefault="00C17BC9" w:rsidP="002F28C2">
      <w:pPr>
        <w:spacing w:before="100" w:beforeAutospacing="1" w:after="100" w:afterAutospacing="1" w:line="360" w:lineRule="auto"/>
        <w:jc w:val="center"/>
        <w:rPr>
          <w:rFonts w:ascii="Palatino Linotype" w:hAnsi="Palatino Linotype" w:cs="Arial"/>
          <w:b/>
          <w:sz w:val="28"/>
          <w:szCs w:val="28"/>
        </w:rPr>
      </w:pPr>
      <w:r w:rsidRPr="00287C4A">
        <w:rPr>
          <w:rFonts w:ascii="Palatino Linotype" w:hAnsi="Palatino Linotype" w:cs="Arial"/>
          <w:b/>
          <w:sz w:val="28"/>
          <w:szCs w:val="28"/>
        </w:rPr>
        <w:t>C O N S I D E R A N D O</w:t>
      </w:r>
    </w:p>
    <w:p w:rsidR="00C17BC9" w:rsidRPr="00287C4A" w:rsidRDefault="00C17BC9"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b/>
          <w:sz w:val="28"/>
        </w:rPr>
        <w:t>PRIMERO.</w:t>
      </w:r>
      <w:r w:rsidRPr="00287C4A">
        <w:rPr>
          <w:rFonts w:ascii="Palatino Linotype" w:hAnsi="Palatino Linotype" w:cs="Arial"/>
          <w:sz w:val="28"/>
        </w:rPr>
        <w:t xml:space="preserve"> </w:t>
      </w:r>
      <w:r w:rsidRPr="00287C4A">
        <w:rPr>
          <w:rFonts w:ascii="Palatino Linotype" w:hAnsi="Palatino Linotype"/>
          <w:b/>
        </w:rPr>
        <w:t>Competencia</w:t>
      </w:r>
      <w:r w:rsidRPr="00287C4A">
        <w:rPr>
          <w:rFonts w:ascii="Palatino Linotype" w:hAnsi="Palatino Linotype"/>
        </w:rPr>
        <w:t>. Este Instituto de Transparencia, Acceso a la Información Pública y Protección de Datos Personales del Estado de México y Municipios, es competente para conocer y resolver de</w:t>
      </w:r>
      <w:r w:rsidR="003752D5" w:rsidRPr="00287C4A">
        <w:rPr>
          <w:rFonts w:ascii="Palatino Linotype" w:hAnsi="Palatino Linotype"/>
        </w:rPr>
        <w:t xml:space="preserve"> </w:t>
      </w:r>
      <w:r w:rsidRPr="00287C4A">
        <w:rPr>
          <w:rFonts w:ascii="Palatino Linotype" w:hAnsi="Palatino Linotype"/>
        </w:rPr>
        <w:t>l</w:t>
      </w:r>
      <w:r w:rsidR="003752D5" w:rsidRPr="00287C4A">
        <w:rPr>
          <w:rFonts w:ascii="Palatino Linotype" w:hAnsi="Palatino Linotype"/>
        </w:rPr>
        <w:t>os</w:t>
      </w:r>
      <w:r w:rsidRPr="00287C4A">
        <w:rPr>
          <w:rFonts w:ascii="Palatino Linotype" w:hAnsi="Palatino Linotype"/>
        </w:rPr>
        <w:t xml:space="preserve"> recurso</w:t>
      </w:r>
      <w:r w:rsidR="003752D5" w:rsidRPr="00287C4A">
        <w:rPr>
          <w:rFonts w:ascii="Palatino Linotype" w:hAnsi="Palatino Linotype"/>
        </w:rPr>
        <w:t>s</w:t>
      </w:r>
      <w:r w:rsidRPr="00287C4A">
        <w:rPr>
          <w:rFonts w:ascii="Palatino Linotype" w:hAnsi="Palatino Linotype"/>
        </w:rPr>
        <w:t xml:space="preserve"> señalado</w:t>
      </w:r>
      <w:r w:rsidR="003752D5" w:rsidRPr="00287C4A">
        <w:rPr>
          <w:rFonts w:ascii="Palatino Linotype" w:hAnsi="Palatino Linotype"/>
        </w:rPr>
        <w:t>s</w:t>
      </w:r>
      <w:r w:rsidRPr="00287C4A">
        <w:rPr>
          <w:rFonts w:ascii="Palatino Linotype" w:hAnsi="Palatino Linotype"/>
        </w:rPr>
        <w:t>, de conformidad c</w:t>
      </w:r>
      <w:r w:rsidR="003752D5" w:rsidRPr="00287C4A">
        <w:rPr>
          <w:rFonts w:ascii="Palatino Linotype" w:hAnsi="Palatino Linotype"/>
        </w:rPr>
        <w:t xml:space="preserve">on los artículos 6, apartado A </w:t>
      </w:r>
      <w:r w:rsidRPr="00287C4A">
        <w:rPr>
          <w:rFonts w:ascii="Palatino Linotype" w:hAnsi="Palatino Linotype"/>
        </w:rPr>
        <w:t>de la Constitución Política de los Estados Unidos Mexicanos; 5, párrafos vigésimo, vigésimo primero y vigésimo segundo, fracciones IV y V de la Constitución Política del Esta</w:t>
      </w:r>
      <w:r w:rsidR="003752D5" w:rsidRPr="00287C4A">
        <w:rPr>
          <w:rFonts w:ascii="Palatino Linotype" w:hAnsi="Palatino Linotype"/>
        </w:rPr>
        <w:t>do Libre y Soberano de México;</w:t>
      </w:r>
      <w:r w:rsidRPr="00287C4A">
        <w:rPr>
          <w:rFonts w:ascii="Palatino Linotype" w:hAnsi="Palatino Linotype"/>
        </w:rPr>
        <w:t xml:space="preserve"> 2, fracción II, 13, </w:t>
      </w:r>
      <w:r w:rsidRPr="00287C4A">
        <w:rPr>
          <w:rFonts w:ascii="Palatino Linotype" w:hAnsi="Palatino Linotype" w:cs="Arial"/>
        </w:rPr>
        <w:t>29, 36, fracciones I y II, 17</w:t>
      </w:r>
      <w:r w:rsidR="00945DDC" w:rsidRPr="00287C4A">
        <w:rPr>
          <w:rFonts w:ascii="Palatino Linotype" w:hAnsi="Palatino Linotype" w:cs="Arial"/>
        </w:rPr>
        <w:t>6, 178, 179</w:t>
      </w:r>
      <w:r w:rsidRPr="00287C4A">
        <w:rPr>
          <w:rFonts w:ascii="Palatino Linotype" w:hAnsi="Palatino Linotype" w:cs="Arial"/>
        </w:rPr>
        <w:t>, 181,</w:t>
      </w:r>
      <w:r w:rsidR="00945DDC" w:rsidRPr="00287C4A">
        <w:rPr>
          <w:rFonts w:ascii="Palatino Linotype" w:hAnsi="Palatino Linotype" w:cs="Arial"/>
        </w:rPr>
        <w:t xml:space="preserve"> párrafo tercero y </w:t>
      </w:r>
      <w:r w:rsidRPr="00287C4A">
        <w:rPr>
          <w:rFonts w:ascii="Palatino Linotype" w:hAnsi="Palatino Linotype" w:cs="Arial"/>
        </w:rPr>
        <w:t>185</w:t>
      </w:r>
      <w:r w:rsidR="00945DDC" w:rsidRPr="00287C4A">
        <w:rPr>
          <w:rFonts w:ascii="Palatino Linotype" w:hAnsi="Palatino Linotype" w:cs="Arial"/>
        </w:rPr>
        <w:t xml:space="preserve"> </w:t>
      </w:r>
      <w:r w:rsidRPr="00287C4A">
        <w:rPr>
          <w:rFonts w:ascii="Palatino Linotype" w:hAnsi="Palatino Linotype" w:cs="Arial"/>
        </w:rPr>
        <w:t xml:space="preserve">de la Ley de Transparencia y Acceso a la Información Pública del Estado de México y Municipios; </w:t>
      </w:r>
      <w:r w:rsidR="00945DDC" w:rsidRPr="00287C4A">
        <w:rPr>
          <w:rFonts w:ascii="Palatino Linotype" w:hAnsi="Palatino Linotype" w:cs="Arial"/>
        </w:rPr>
        <w:t xml:space="preserve">y </w:t>
      </w:r>
      <w:r w:rsidRPr="00287C4A">
        <w:rPr>
          <w:rFonts w:ascii="Palatino Linotype" w:hAnsi="Palatino Linotype" w:cs="Arial"/>
        </w:rPr>
        <w:t>9, fracciones I</w:t>
      </w:r>
      <w:r w:rsidR="00945DDC" w:rsidRPr="00287C4A">
        <w:rPr>
          <w:rFonts w:ascii="Palatino Linotype" w:hAnsi="Palatino Linotype" w:cs="Arial"/>
        </w:rPr>
        <w:t>, XXIV y</w:t>
      </w:r>
      <w:r w:rsidRPr="00287C4A">
        <w:rPr>
          <w:rFonts w:ascii="Palatino Linotype" w:hAnsi="Palatino Linotype" w:cs="Arial"/>
        </w:rPr>
        <w:t xml:space="preserve"> 11 del Reglamento Interior del Instituto de Transparencia, Acceso a la Información Pública y Protección de Datos Personales del Estado de México y Municipios.</w:t>
      </w:r>
    </w:p>
    <w:p w:rsidR="00C17BC9" w:rsidRPr="00287C4A" w:rsidRDefault="00C17BC9" w:rsidP="002F28C2">
      <w:pPr>
        <w:spacing w:before="100" w:beforeAutospacing="1" w:after="100" w:afterAutospacing="1" w:line="360" w:lineRule="auto"/>
        <w:jc w:val="both"/>
        <w:rPr>
          <w:rFonts w:ascii="Palatino Linotype" w:hAnsi="Palatino Linotype" w:cs="Arial"/>
          <w:b/>
          <w:bCs/>
        </w:rPr>
      </w:pPr>
      <w:r w:rsidRPr="00287C4A">
        <w:rPr>
          <w:rFonts w:ascii="Palatino Linotype" w:hAnsi="Palatino Linotype" w:cs="Arial"/>
          <w:b/>
          <w:sz w:val="28"/>
        </w:rPr>
        <w:lastRenderedPageBreak/>
        <w:t>SEGUNDO</w:t>
      </w:r>
      <w:r w:rsidRPr="00287C4A">
        <w:rPr>
          <w:rFonts w:ascii="Palatino Linotype" w:hAnsi="Palatino Linotype" w:cs="Arial"/>
          <w:b/>
          <w:lang w:val="es-MX"/>
        </w:rPr>
        <w:t xml:space="preserve">. </w:t>
      </w:r>
      <w:r w:rsidRPr="00287C4A">
        <w:rPr>
          <w:rFonts w:ascii="Palatino Linotype" w:hAnsi="Palatino Linotype" w:cs="Arial"/>
          <w:b/>
        </w:rPr>
        <w:t xml:space="preserve">Interés. </w:t>
      </w:r>
      <w:r w:rsidR="00945DDC" w:rsidRPr="00287C4A">
        <w:rPr>
          <w:rFonts w:ascii="Palatino Linotype" w:hAnsi="Palatino Linotype" w:cs="Arial"/>
          <w:bCs/>
        </w:rPr>
        <w:t xml:space="preserve">Los recursos </w:t>
      </w:r>
      <w:r w:rsidRPr="00287C4A">
        <w:rPr>
          <w:rFonts w:ascii="Palatino Linotype" w:hAnsi="Palatino Linotype" w:cs="Arial"/>
          <w:bCs/>
        </w:rPr>
        <w:t xml:space="preserve">de </w:t>
      </w:r>
      <w:r w:rsidR="00945DDC" w:rsidRPr="00287C4A">
        <w:rPr>
          <w:rFonts w:ascii="Palatino Linotype" w:hAnsi="Palatino Linotype" w:cs="Arial"/>
          <w:bCs/>
        </w:rPr>
        <w:t xml:space="preserve">revisión </w:t>
      </w:r>
      <w:r w:rsidRPr="00287C4A">
        <w:rPr>
          <w:rFonts w:ascii="Palatino Linotype" w:hAnsi="Palatino Linotype" w:cs="Arial"/>
          <w:bCs/>
        </w:rPr>
        <w:t>fue</w:t>
      </w:r>
      <w:r w:rsidR="00945DDC" w:rsidRPr="00287C4A">
        <w:rPr>
          <w:rFonts w:ascii="Palatino Linotype" w:hAnsi="Palatino Linotype" w:cs="Arial"/>
          <w:bCs/>
        </w:rPr>
        <w:t>ron</w:t>
      </w:r>
      <w:r w:rsidRPr="00287C4A">
        <w:rPr>
          <w:rFonts w:ascii="Palatino Linotype" w:hAnsi="Palatino Linotype" w:cs="Arial"/>
          <w:bCs/>
        </w:rPr>
        <w:t xml:space="preserve"> interpuesto</w:t>
      </w:r>
      <w:r w:rsidR="00945DDC" w:rsidRPr="00287C4A">
        <w:rPr>
          <w:rFonts w:ascii="Palatino Linotype" w:hAnsi="Palatino Linotype" w:cs="Arial"/>
          <w:bCs/>
        </w:rPr>
        <w:t>s</w:t>
      </w:r>
      <w:r w:rsidRPr="00287C4A">
        <w:rPr>
          <w:rFonts w:ascii="Palatino Linotype" w:hAnsi="Palatino Linotype" w:cs="Arial"/>
          <w:bCs/>
        </w:rPr>
        <w:t xml:space="preserve"> por la parte legítima, en atención a que</w:t>
      </w:r>
      <w:r w:rsidR="00945DDC" w:rsidRPr="00287C4A">
        <w:rPr>
          <w:rFonts w:ascii="Palatino Linotype" w:hAnsi="Palatino Linotype" w:cs="Arial"/>
          <w:bCs/>
        </w:rPr>
        <w:t xml:space="preserve"> fueron presentados </w:t>
      </w:r>
      <w:r w:rsidRPr="00287C4A">
        <w:rPr>
          <w:rFonts w:ascii="Palatino Linotype" w:hAnsi="Palatino Linotype" w:cs="Arial"/>
          <w:bCs/>
        </w:rPr>
        <w:t xml:space="preserve">por </w:t>
      </w:r>
      <w:r w:rsidR="007C4692" w:rsidRPr="00287C4A">
        <w:rPr>
          <w:rFonts w:ascii="Palatino Linotype" w:hAnsi="Palatino Linotype" w:cs="Arial"/>
          <w:b/>
          <w:bCs/>
        </w:rPr>
        <w:t>EL</w:t>
      </w:r>
      <w:r w:rsidRPr="00287C4A">
        <w:rPr>
          <w:rFonts w:ascii="Palatino Linotype" w:hAnsi="Palatino Linotype" w:cs="Arial"/>
          <w:b/>
          <w:bCs/>
        </w:rPr>
        <w:t xml:space="preserve"> RECURRENTE,</w:t>
      </w:r>
      <w:r w:rsidRPr="00287C4A">
        <w:rPr>
          <w:rFonts w:ascii="Palatino Linotype" w:hAnsi="Palatino Linotype" w:cs="Arial"/>
          <w:bCs/>
        </w:rPr>
        <w:t xml:space="preserve"> quien es la misma persona que formuló la</w:t>
      </w:r>
      <w:r w:rsidR="00945DDC" w:rsidRPr="00287C4A">
        <w:rPr>
          <w:rFonts w:ascii="Palatino Linotype" w:hAnsi="Palatino Linotype" w:cs="Arial"/>
          <w:bCs/>
        </w:rPr>
        <w:t>s</w:t>
      </w:r>
      <w:r w:rsidRPr="00287C4A">
        <w:rPr>
          <w:rFonts w:ascii="Palatino Linotype" w:hAnsi="Palatino Linotype" w:cs="Arial"/>
          <w:bCs/>
        </w:rPr>
        <w:t xml:space="preserve"> solicitud</w:t>
      </w:r>
      <w:r w:rsidR="00945DDC" w:rsidRPr="00287C4A">
        <w:rPr>
          <w:rFonts w:ascii="Palatino Linotype" w:hAnsi="Palatino Linotype" w:cs="Arial"/>
          <w:bCs/>
        </w:rPr>
        <w:t>es</w:t>
      </w:r>
      <w:r w:rsidRPr="00287C4A">
        <w:rPr>
          <w:rFonts w:ascii="Palatino Linotype" w:hAnsi="Palatino Linotype" w:cs="Arial"/>
          <w:bCs/>
        </w:rPr>
        <w:t xml:space="preserve"> de acceso a la información pública al </w:t>
      </w:r>
      <w:r w:rsidRPr="00287C4A">
        <w:rPr>
          <w:rFonts w:ascii="Palatino Linotype" w:hAnsi="Palatino Linotype" w:cs="Arial"/>
          <w:b/>
          <w:bCs/>
        </w:rPr>
        <w:t>SUJETO OBLIGADO.</w:t>
      </w:r>
    </w:p>
    <w:p w:rsidR="00945DDC" w:rsidRPr="00287C4A" w:rsidRDefault="00C17BC9" w:rsidP="002F28C2">
      <w:pPr>
        <w:pStyle w:val="Prrafodelista"/>
        <w:widowControl w:val="0"/>
        <w:autoSpaceDE w:val="0"/>
        <w:autoSpaceDN w:val="0"/>
        <w:adjustRightInd w:val="0"/>
        <w:spacing w:before="100" w:beforeAutospacing="1" w:after="100" w:afterAutospacing="1" w:line="360" w:lineRule="auto"/>
        <w:ind w:left="0" w:right="49"/>
        <w:jc w:val="both"/>
        <w:rPr>
          <w:rFonts w:ascii="Palatino Linotype" w:hAnsi="Palatino Linotype" w:cs="Arial"/>
          <w:color w:val="000000"/>
        </w:rPr>
      </w:pPr>
      <w:r w:rsidRPr="00287C4A">
        <w:rPr>
          <w:rFonts w:ascii="Palatino Linotype" w:hAnsi="Palatino Linotype" w:cs="Arial"/>
          <w:b/>
          <w:sz w:val="28"/>
          <w:szCs w:val="28"/>
        </w:rPr>
        <w:t xml:space="preserve">TERCERO. </w:t>
      </w:r>
      <w:r w:rsidR="00945DDC" w:rsidRPr="00287C4A">
        <w:rPr>
          <w:rFonts w:ascii="Palatino Linotype" w:hAnsi="Palatino Linotype" w:cs="Arial"/>
          <w:b/>
          <w:color w:val="000000"/>
        </w:rPr>
        <w:t>Justificación de la Acumulación de los recursos.</w:t>
      </w:r>
      <w:r w:rsidR="00945DDC" w:rsidRPr="00287C4A">
        <w:rPr>
          <w:rFonts w:ascii="Palatino Linotype" w:hAnsi="Palatino Linotype" w:cs="Arial"/>
          <w:color w:val="000000"/>
        </w:rPr>
        <w:t xml:space="preserve"> De las constancias que obran en los expedientes, se advierte que los recursos de revisión</w:t>
      </w:r>
      <w:r w:rsidR="000C2114" w:rsidRPr="00287C4A">
        <w:rPr>
          <w:rFonts w:ascii="Palatino Linotype" w:hAnsi="Palatino Linotype" w:cs="Arial"/>
          <w:b/>
        </w:rPr>
        <w:t xml:space="preserve"> </w:t>
      </w:r>
      <w:r w:rsidR="007C4692" w:rsidRPr="00287C4A">
        <w:rPr>
          <w:rFonts w:ascii="Palatino Linotype" w:hAnsi="Palatino Linotype" w:cs="Arial"/>
          <w:b/>
          <w:bCs/>
          <w:spacing w:val="-20"/>
        </w:rPr>
        <w:t>01967</w:t>
      </w:r>
      <w:r w:rsidR="000C2114" w:rsidRPr="00287C4A">
        <w:rPr>
          <w:rFonts w:ascii="Palatino Linotype" w:hAnsi="Palatino Linotype" w:cs="Arial"/>
          <w:b/>
          <w:bCs/>
          <w:spacing w:val="-20"/>
        </w:rPr>
        <w:t>/INFOEM/IP/RR/2018,</w:t>
      </w:r>
      <w:r w:rsidR="007C4692" w:rsidRPr="00287C4A">
        <w:rPr>
          <w:rFonts w:ascii="Palatino Linotype" w:hAnsi="Palatino Linotype" w:cs="Arial"/>
          <w:b/>
          <w:bCs/>
          <w:spacing w:val="-20"/>
        </w:rPr>
        <w:t xml:space="preserve"> 01968</w:t>
      </w:r>
      <w:r w:rsidR="000C2114" w:rsidRPr="00287C4A">
        <w:rPr>
          <w:rFonts w:ascii="Palatino Linotype" w:hAnsi="Palatino Linotype" w:cs="Arial"/>
          <w:b/>
          <w:bCs/>
          <w:spacing w:val="-20"/>
        </w:rPr>
        <w:t>/INFOEM/IP/RR/2018</w:t>
      </w:r>
      <w:r w:rsidR="000C2114" w:rsidRPr="00287C4A">
        <w:rPr>
          <w:rFonts w:ascii="Palatino Linotype" w:hAnsi="Palatino Linotype"/>
          <w:spacing w:val="-20"/>
        </w:rPr>
        <w:t xml:space="preserve"> y </w:t>
      </w:r>
      <w:r w:rsidR="007C4692" w:rsidRPr="00287C4A">
        <w:rPr>
          <w:rFonts w:ascii="Palatino Linotype" w:hAnsi="Palatino Linotype" w:cs="Arial"/>
          <w:b/>
          <w:bCs/>
          <w:spacing w:val="-20"/>
        </w:rPr>
        <w:t>01969</w:t>
      </w:r>
      <w:r w:rsidR="000C2114" w:rsidRPr="00287C4A">
        <w:rPr>
          <w:rFonts w:ascii="Palatino Linotype" w:hAnsi="Palatino Linotype" w:cs="Arial"/>
          <w:b/>
          <w:bCs/>
          <w:spacing w:val="-20"/>
        </w:rPr>
        <w:t>/INFOEM/IP/RR/2018</w:t>
      </w:r>
      <w:r w:rsidR="00945DDC" w:rsidRPr="00287C4A">
        <w:rPr>
          <w:rFonts w:ascii="Palatino Linotype" w:hAnsi="Palatino Linotype"/>
        </w:rPr>
        <w:t xml:space="preserve">, </w:t>
      </w:r>
      <w:r w:rsidR="007C4692" w:rsidRPr="00287C4A">
        <w:rPr>
          <w:rFonts w:ascii="Palatino Linotype" w:hAnsi="Palatino Linotype" w:cs="Arial"/>
          <w:color w:val="000000"/>
        </w:rPr>
        <w:t>fueron presentados por el mismo</w:t>
      </w:r>
      <w:r w:rsidR="00945DDC" w:rsidRPr="00287C4A">
        <w:rPr>
          <w:rFonts w:ascii="Palatino Linotype" w:hAnsi="Palatino Linotype" w:cs="Arial"/>
          <w:color w:val="000000"/>
        </w:rPr>
        <w:t xml:space="preserve"> </w:t>
      </w:r>
      <w:r w:rsidR="00945DDC" w:rsidRPr="00287C4A">
        <w:rPr>
          <w:rFonts w:ascii="Palatino Linotype" w:hAnsi="Palatino Linotype" w:cs="Arial"/>
          <w:b/>
          <w:color w:val="000000"/>
        </w:rPr>
        <w:t xml:space="preserve">RECURRENTE </w:t>
      </w:r>
      <w:r w:rsidR="00945DDC" w:rsidRPr="00287C4A">
        <w:rPr>
          <w:rFonts w:ascii="Palatino Linotype" w:hAnsi="Palatino Linotype" w:cs="Arial"/>
          <w:color w:val="000000"/>
        </w:rPr>
        <w:t xml:space="preserve">ante el mismo </w:t>
      </w:r>
      <w:r w:rsidR="00945DDC" w:rsidRPr="00287C4A">
        <w:rPr>
          <w:rFonts w:ascii="Palatino Linotype" w:hAnsi="Palatino Linotype" w:cs="Arial"/>
          <w:b/>
          <w:color w:val="000000"/>
        </w:rPr>
        <w:t>SUJETO OBLIGADO</w:t>
      </w:r>
      <w:r w:rsidR="00945DDC" w:rsidRPr="00287C4A">
        <w:rPr>
          <w:rFonts w:ascii="Palatino Linotype" w:hAnsi="Palatino Linotype" w:cs="Arial"/>
          <w:color w:val="000000"/>
        </w:rPr>
        <w:t>, aunado a que resulta conveniente su trámite de forma unificada por economía procesal y a fin de evitar la emisión de resoluciones contradictorias, en virtud de que la información solicitada se relaciona con</w:t>
      </w:r>
      <w:r w:rsidR="003D5085" w:rsidRPr="00287C4A">
        <w:rPr>
          <w:rFonts w:ascii="Palatino Linotype" w:hAnsi="Palatino Linotype" w:cs="Arial"/>
          <w:color w:val="000000"/>
        </w:rPr>
        <w:t xml:space="preserve"> </w:t>
      </w:r>
      <w:r w:rsidR="00D8432B" w:rsidRPr="00287C4A">
        <w:rPr>
          <w:rFonts w:ascii="Palatino Linotype" w:hAnsi="Palatino Linotype" w:cs="Arial"/>
          <w:color w:val="000000"/>
        </w:rPr>
        <w:t>la carpeta de sesiones de mejora regulatoria</w:t>
      </w:r>
      <w:r w:rsidR="00945DDC" w:rsidRPr="00287C4A">
        <w:rPr>
          <w:rFonts w:ascii="Palatino Linotype" w:hAnsi="Palatino Linotype" w:cs="Arial"/>
          <w:color w:val="000000"/>
        </w:rPr>
        <w:t xml:space="preserve">; por lo que, fue procedente que este Órgano Garante decretara su acumulación, de conformidad con lo dispuesto en el artículo 18 del Código de Procedimientos Administrativos del Estado de México, de aplicación supletoria en términos del ordinal 195 de </w:t>
      </w:r>
      <w:r w:rsidR="00945DDC" w:rsidRPr="00287C4A">
        <w:rPr>
          <w:rFonts w:ascii="Palatino Linotype" w:hAnsi="Palatino Linotype"/>
        </w:rPr>
        <w:t>la Ley de Transparencia y Acceso a la Información Pública del Estado de México y Municipios, anteriormente citados.</w:t>
      </w:r>
    </w:p>
    <w:p w:rsidR="00945DDC" w:rsidRPr="00287C4A" w:rsidRDefault="00945DDC" w:rsidP="002F28C2">
      <w:pPr>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“Código de Procedimientos Administrativos del Estado de México</w:t>
      </w:r>
    </w:p>
    <w:p w:rsidR="00945DDC" w:rsidRPr="00287C4A" w:rsidRDefault="00945DDC" w:rsidP="002F28C2">
      <w:pPr>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b/>
          <w:i/>
          <w:sz w:val="22"/>
          <w:szCs w:val="22"/>
        </w:rPr>
        <w:t>Artículo 18</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La autoridad administrativa o el Tribunal acordarán la acumulación de los expedientes del procedimiento y proceso administrativo que ante ellos se sigan, de oficio</w:t>
      </w:r>
      <w:r w:rsidRPr="00287C4A">
        <w:rPr>
          <w:rFonts w:ascii="Palatino Linotype" w:hAnsi="Palatino Linotype" w:cs="Arial"/>
          <w:i/>
          <w:sz w:val="22"/>
          <w:szCs w:val="22"/>
        </w:rPr>
        <w:t xml:space="preserve"> o a petición de parte, </w:t>
      </w:r>
      <w:r w:rsidRPr="00287C4A">
        <w:rPr>
          <w:rFonts w:ascii="Palatino Linotype" w:hAnsi="Palatino Linotype" w:cs="Arial"/>
          <w:b/>
          <w:i/>
          <w:sz w:val="22"/>
          <w:szCs w:val="22"/>
        </w:rPr>
        <w:t>cuando las partes</w:t>
      </w:r>
      <w:r w:rsidRPr="00287C4A">
        <w:rPr>
          <w:rFonts w:ascii="Palatino Linotype" w:hAnsi="Palatino Linotype" w:cs="Arial"/>
          <w:i/>
          <w:sz w:val="22"/>
          <w:szCs w:val="22"/>
        </w:rPr>
        <w:t xml:space="preserve"> o los actos administrativos </w:t>
      </w:r>
      <w:r w:rsidRPr="00287C4A">
        <w:rPr>
          <w:rFonts w:ascii="Palatino Linotype" w:hAnsi="Palatino Linotype" w:cs="Arial"/>
          <w:b/>
          <w:i/>
          <w:sz w:val="22"/>
          <w:szCs w:val="22"/>
        </w:rPr>
        <w:t>sean iguales</w:t>
      </w:r>
      <w:r w:rsidRPr="00287C4A">
        <w:rPr>
          <w:rFonts w:ascii="Palatino Linotype" w:hAnsi="Palatino Linotype" w:cs="Arial"/>
          <w:i/>
          <w:sz w:val="22"/>
          <w:szCs w:val="22"/>
        </w:rPr>
        <w:t xml:space="preserve">, se trate de actos conexos o </w:t>
      </w:r>
      <w:r w:rsidRPr="00287C4A">
        <w:rPr>
          <w:rFonts w:ascii="Palatino Linotype" w:hAnsi="Palatino Linotype" w:cs="Arial"/>
          <w:b/>
          <w:i/>
          <w:sz w:val="22"/>
          <w:szCs w:val="22"/>
        </w:rPr>
        <w:t>resulte conveniente el trámite unificado de los asuntos, para evitar la emisión de resoluciones contradictorias</w:t>
      </w:r>
      <w:r w:rsidRPr="00287C4A">
        <w:rPr>
          <w:rFonts w:ascii="Palatino Linotype" w:hAnsi="Palatino Linotype" w:cs="Arial"/>
          <w:i/>
          <w:sz w:val="22"/>
          <w:szCs w:val="22"/>
        </w:rPr>
        <w:t>. La misma regla se aplicará, en lo conducente, para la separación de los expedientes.”</w:t>
      </w:r>
    </w:p>
    <w:p w:rsidR="00945DDC" w:rsidRPr="00287C4A" w:rsidRDefault="00945DDC" w:rsidP="002F28C2">
      <w:pPr>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Ley de Transparencia y Acceso a la Información Pública del Estado de México y Municipios</w:t>
      </w:r>
    </w:p>
    <w:p w:rsidR="00945DDC" w:rsidRPr="00287C4A" w:rsidRDefault="00945DDC" w:rsidP="002F28C2">
      <w:pPr>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lastRenderedPageBreak/>
        <w:t>“</w:t>
      </w:r>
      <w:r w:rsidRPr="00287C4A">
        <w:rPr>
          <w:rFonts w:ascii="Palatino Linotype" w:hAnsi="Palatino Linotype" w:cs="Arial"/>
          <w:b/>
          <w:i/>
          <w:sz w:val="22"/>
          <w:szCs w:val="22"/>
        </w:rPr>
        <w:t xml:space="preserve">Artículo 195. </w:t>
      </w:r>
      <w:r w:rsidRPr="00287C4A">
        <w:rPr>
          <w:rFonts w:ascii="Palatino Linotype" w:hAnsi="Palatino Linotype" w:cs="Arial"/>
          <w:i/>
          <w:sz w:val="22"/>
          <w:szCs w:val="22"/>
        </w:rPr>
        <w:t>En la tramitación del recurso de revisión se aplicarán supletoriamente las disposiciones contenidas en el Código de Procedimientos Administrativos del Estado de México.”</w:t>
      </w:r>
    </w:p>
    <w:p w:rsidR="00945DDC" w:rsidRPr="00287C4A" w:rsidRDefault="002943BB" w:rsidP="002F28C2">
      <w:pPr>
        <w:tabs>
          <w:tab w:val="center" w:pos="4960"/>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(Énfasis añadido)</w:t>
      </w:r>
    </w:p>
    <w:p w:rsidR="00945DDC" w:rsidRPr="00287C4A" w:rsidRDefault="00945DDC" w:rsidP="002F28C2">
      <w:pPr>
        <w:pStyle w:val="Encabezado"/>
        <w:spacing w:before="100" w:beforeAutospacing="1" w:after="100" w:afterAutospacing="1" w:line="360" w:lineRule="auto"/>
        <w:jc w:val="both"/>
        <w:rPr>
          <w:rFonts w:ascii="Palatino Linotype" w:hAnsi="Palatino Linotype" w:cs="Arial"/>
          <w:color w:val="000000"/>
          <w:lang w:val="es-MX"/>
        </w:rPr>
      </w:pPr>
      <w:r w:rsidRPr="00287C4A">
        <w:rPr>
          <w:rFonts w:ascii="Palatino Linotype" w:hAnsi="Palatino Linotype" w:cs="Arial"/>
          <w:color w:val="000000"/>
          <w:sz w:val="22"/>
          <w:szCs w:val="22"/>
          <w:lang w:val="es-MX"/>
        </w:rPr>
        <w:t xml:space="preserve">De lo </w:t>
      </w:r>
      <w:r w:rsidRPr="00287C4A">
        <w:rPr>
          <w:rFonts w:ascii="Palatino Linotype" w:hAnsi="Palatino Linotype" w:cs="Arial"/>
          <w:color w:val="000000"/>
          <w:lang w:val="es-MX"/>
        </w:rPr>
        <w:t>dispuesto en la normativa anterior, dicha acumulación procede cuando:</w:t>
      </w:r>
    </w:p>
    <w:p w:rsidR="00945DDC" w:rsidRPr="00287C4A" w:rsidRDefault="00945DDC" w:rsidP="002F28C2">
      <w:pPr>
        <w:pStyle w:val="Encabezado"/>
        <w:numPr>
          <w:ilvl w:val="0"/>
          <w:numId w:val="28"/>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287C4A">
        <w:rPr>
          <w:rFonts w:ascii="Palatino Linotype" w:hAnsi="Palatino Linotype" w:cs="Arial"/>
          <w:color w:val="000000"/>
          <w:lang w:val="es-MX"/>
        </w:rPr>
        <w:t>El solicitante y la información referida sean las mismas;</w:t>
      </w:r>
    </w:p>
    <w:p w:rsidR="00945DDC" w:rsidRPr="00287C4A" w:rsidRDefault="00945DDC" w:rsidP="002F28C2">
      <w:pPr>
        <w:pStyle w:val="Encabezado"/>
        <w:numPr>
          <w:ilvl w:val="0"/>
          <w:numId w:val="28"/>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287C4A">
        <w:rPr>
          <w:rFonts w:ascii="Palatino Linotype" w:hAnsi="Palatino Linotype" w:cs="Arial"/>
          <w:color w:val="000000"/>
          <w:lang w:val="es-MX"/>
        </w:rPr>
        <w:t>Las partes o los actos impugnados sean iguales;</w:t>
      </w:r>
    </w:p>
    <w:p w:rsidR="00945DDC" w:rsidRPr="00287C4A" w:rsidRDefault="00945DDC" w:rsidP="002F28C2">
      <w:pPr>
        <w:pStyle w:val="Encabezado"/>
        <w:numPr>
          <w:ilvl w:val="0"/>
          <w:numId w:val="28"/>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lang w:val="es-MX"/>
        </w:rPr>
      </w:pPr>
      <w:r w:rsidRPr="00287C4A">
        <w:rPr>
          <w:rFonts w:ascii="Palatino Linotype" w:hAnsi="Palatino Linotype" w:cs="Arial"/>
          <w:b/>
          <w:color w:val="000000"/>
          <w:lang w:val="es-MX"/>
        </w:rPr>
        <w:t>Cuando se trate del mismo solicitante, el mismo Sujeto Obligado, aunque se trate de solicitudes diversas</w:t>
      </w:r>
      <w:r w:rsidRPr="00287C4A">
        <w:rPr>
          <w:rFonts w:ascii="Palatino Linotype" w:hAnsi="Palatino Linotype" w:cs="Arial"/>
          <w:color w:val="000000"/>
          <w:lang w:val="es-MX"/>
        </w:rPr>
        <w:t>; y</w:t>
      </w:r>
    </w:p>
    <w:p w:rsidR="00945DDC" w:rsidRPr="00287C4A" w:rsidRDefault="00945DDC" w:rsidP="002F28C2">
      <w:pPr>
        <w:pStyle w:val="Encabezado"/>
        <w:numPr>
          <w:ilvl w:val="0"/>
          <w:numId w:val="28"/>
        </w:numPr>
        <w:tabs>
          <w:tab w:val="clear" w:pos="4252"/>
          <w:tab w:val="center" w:pos="284"/>
        </w:tabs>
        <w:spacing w:before="100" w:beforeAutospacing="1" w:after="100" w:afterAutospacing="1" w:line="360" w:lineRule="auto"/>
        <w:ind w:left="0" w:firstLine="0"/>
        <w:jc w:val="both"/>
        <w:rPr>
          <w:rFonts w:ascii="Palatino Linotype" w:hAnsi="Palatino Linotype" w:cs="Arial"/>
          <w:color w:val="000000"/>
          <w:sz w:val="22"/>
          <w:szCs w:val="22"/>
          <w:lang w:val="es-MX"/>
        </w:rPr>
      </w:pPr>
      <w:r w:rsidRPr="00287C4A">
        <w:rPr>
          <w:rFonts w:ascii="Palatino Linotype" w:hAnsi="Palatino Linotype" w:cs="Arial"/>
          <w:b/>
          <w:color w:val="000000"/>
          <w:lang w:val="es-MX"/>
        </w:rPr>
        <w:t>Resulte conveniente</w:t>
      </w:r>
      <w:r w:rsidRPr="00287C4A">
        <w:rPr>
          <w:rFonts w:ascii="Palatino Linotype" w:hAnsi="Palatino Linotype" w:cs="Arial"/>
          <w:b/>
          <w:color w:val="000000"/>
          <w:sz w:val="22"/>
          <w:szCs w:val="22"/>
          <w:lang w:val="es-MX"/>
        </w:rPr>
        <w:t xml:space="preserve"> la resolución unificada de los asuntos</w:t>
      </w:r>
      <w:r w:rsidRPr="00287C4A">
        <w:rPr>
          <w:rFonts w:ascii="Palatino Linotype" w:hAnsi="Palatino Linotype" w:cs="Arial"/>
          <w:i/>
          <w:color w:val="000000"/>
          <w:sz w:val="22"/>
          <w:szCs w:val="22"/>
          <w:lang w:val="es-MX"/>
        </w:rPr>
        <w:t>.</w:t>
      </w:r>
    </w:p>
    <w:p w:rsidR="00945DDC" w:rsidRPr="00287C4A" w:rsidRDefault="00945DDC" w:rsidP="002F28C2">
      <w:pPr>
        <w:pStyle w:val="Encabezado"/>
        <w:spacing w:before="100" w:beforeAutospacing="1" w:after="100" w:afterAutospacing="1" w:line="360" w:lineRule="auto"/>
        <w:jc w:val="both"/>
        <w:rPr>
          <w:rFonts w:ascii="Palatino Linotype" w:hAnsi="Palatino Linotype" w:cs="Arial"/>
          <w:color w:val="000000"/>
          <w:lang w:val="es-MX"/>
        </w:rPr>
      </w:pPr>
      <w:r w:rsidRPr="00287C4A">
        <w:rPr>
          <w:rFonts w:ascii="Palatino Linotype" w:hAnsi="Palatino Linotype" w:cs="Arial"/>
          <w:color w:val="000000"/>
          <w:lang w:val="es-MX"/>
        </w:rPr>
        <w:t xml:space="preserve">Así, tal y como se mencionó anteriormente, los recursos de revisión que nos </w:t>
      </w:r>
      <w:r w:rsidR="00D8432B" w:rsidRPr="00287C4A">
        <w:rPr>
          <w:rFonts w:ascii="Palatino Linotype" w:hAnsi="Palatino Linotype" w:cs="Arial"/>
          <w:color w:val="000000"/>
          <w:lang w:val="es-MX"/>
        </w:rPr>
        <w:t>ocupan fueron interpuestos por el mismo</w:t>
      </w:r>
      <w:r w:rsidRPr="00287C4A">
        <w:rPr>
          <w:rFonts w:ascii="Palatino Linotype" w:hAnsi="Palatino Linotype" w:cs="Arial"/>
          <w:color w:val="000000"/>
          <w:lang w:val="es-MX"/>
        </w:rPr>
        <w:t xml:space="preserve"> </w:t>
      </w:r>
      <w:r w:rsidRPr="00287C4A">
        <w:rPr>
          <w:rFonts w:ascii="Palatino Linotype" w:hAnsi="Palatino Linotype" w:cs="Arial"/>
          <w:b/>
          <w:color w:val="000000"/>
          <w:lang w:val="es-MX"/>
        </w:rPr>
        <w:t>RECURRENTE</w:t>
      </w:r>
      <w:r w:rsidRPr="00287C4A">
        <w:rPr>
          <w:rFonts w:ascii="Palatino Linotype" w:hAnsi="Palatino Linotype" w:cs="Arial"/>
          <w:color w:val="000000"/>
          <w:lang w:val="es-MX"/>
        </w:rPr>
        <w:t xml:space="preserve"> ante el mismo </w:t>
      </w:r>
      <w:r w:rsidRPr="00287C4A">
        <w:rPr>
          <w:rFonts w:ascii="Palatino Linotype" w:hAnsi="Palatino Linotype" w:cs="Arial"/>
          <w:b/>
          <w:color w:val="000000"/>
          <w:lang w:val="es-MX"/>
        </w:rPr>
        <w:t>SUJETO OBLIGADO</w:t>
      </w:r>
      <w:r w:rsidRPr="00287C4A">
        <w:rPr>
          <w:rFonts w:ascii="Palatino Linotype" w:hAnsi="Palatino Linotype" w:cs="Arial"/>
          <w:color w:val="000000"/>
          <w:lang w:val="es-MX"/>
        </w:rPr>
        <w:t>, además de que si bien la información solicitada no es la misma, resulta conveniente su resolución conjunta por tratarse de solicitudes d</w:t>
      </w:r>
      <w:r w:rsidR="002C6599" w:rsidRPr="00287C4A">
        <w:rPr>
          <w:rFonts w:ascii="Palatino Linotype" w:hAnsi="Palatino Linotype" w:cs="Arial"/>
          <w:color w:val="000000"/>
          <w:lang w:val="es-MX"/>
        </w:rPr>
        <w:t xml:space="preserve">e información relacionada con </w:t>
      </w:r>
      <w:r w:rsidR="003C67DA" w:rsidRPr="00287C4A">
        <w:rPr>
          <w:rFonts w:ascii="Palatino Linotype" w:hAnsi="Palatino Linotype" w:cs="Arial"/>
          <w:color w:val="000000"/>
          <w:lang w:val="es-MX"/>
        </w:rPr>
        <w:t xml:space="preserve">la </w:t>
      </w:r>
      <w:r w:rsidR="00D8432B" w:rsidRPr="00287C4A">
        <w:rPr>
          <w:rFonts w:ascii="Palatino Linotype" w:hAnsi="Palatino Linotype" w:cs="Arial"/>
          <w:color w:val="000000"/>
          <w:lang w:val="es-MX"/>
        </w:rPr>
        <w:t>Universidad Politécnica del Valle de Toluca.</w:t>
      </w:r>
    </w:p>
    <w:p w:rsidR="00945DDC" w:rsidRPr="00287C4A" w:rsidRDefault="00945DDC" w:rsidP="002F28C2">
      <w:pPr>
        <w:pStyle w:val="Encabezado"/>
        <w:spacing w:before="100" w:beforeAutospacing="1" w:after="100" w:afterAutospacing="1" w:line="360" w:lineRule="auto"/>
        <w:jc w:val="both"/>
        <w:rPr>
          <w:rFonts w:ascii="Palatino Linotype" w:hAnsi="Palatino Linotype" w:cs="Arial"/>
          <w:color w:val="000000"/>
          <w:lang w:val="es-MX"/>
        </w:rPr>
      </w:pPr>
      <w:r w:rsidRPr="00287C4A">
        <w:rPr>
          <w:rFonts w:ascii="Palatino Linotype" w:hAnsi="Palatino Linotype" w:cs="Arial"/>
          <w:color w:val="000000"/>
          <w:lang w:val="es-MX"/>
        </w:rPr>
        <w:t>Bajo este orden de ideas, el Pleno de este Órgano Garante determinó la acumulación de los recursos de revisión señalados al rubro de la presente resolución.</w:t>
      </w:r>
    </w:p>
    <w:p w:rsidR="002C6599" w:rsidRPr="00287C4A" w:rsidRDefault="002C6599" w:rsidP="002F28C2">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287C4A">
        <w:rPr>
          <w:rFonts w:ascii="Palatino Linotype" w:hAnsi="Palatino Linotype" w:cs="Arial"/>
          <w:b/>
          <w:sz w:val="28"/>
          <w:szCs w:val="28"/>
        </w:rPr>
        <w:t xml:space="preserve">CUARTO. </w:t>
      </w:r>
      <w:r w:rsidRPr="00287C4A">
        <w:rPr>
          <w:rFonts w:ascii="Palatino Linotype" w:hAnsi="Palatino Linotype" w:cs="Arial"/>
          <w:b/>
        </w:rPr>
        <w:t xml:space="preserve">Oportunidad. </w:t>
      </w:r>
      <w:r w:rsidRPr="00287C4A">
        <w:rPr>
          <w:rFonts w:ascii="Palatino Linotype" w:hAnsi="Palatino Linotype" w:cs="Arial"/>
        </w:rPr>
        <w:t xml:space="preserve">Los recursos de revisión fueron interpuestos dentro del plazo de quince días hábiles contados a partir del día siguiente al en que </w:t>
      </w:r>
      <w:r w:rsidR="00D8432B" w:rsidRPr="00287C4A">
        <w:rPr>
          <w:rFonts w:ascii="Palatino Linotype" w:hAnsi="Palatino Linotype" w:cs="Arial"/>
          <w:b/>
        </w:rPr>
        <w:t>E</w:t>
      </w:r>
      <w:r w:rsidRPr="00287C4A">
        <w:rPr>
          <w:rFonts w:ascii="Palatino Linotype" w:hAnsi="Palatino Linotype" w:cs="Arial"/>
          <w:b/>
        </w:rPr>
        <w:t xml:space="preserve">L RECURRENTE </w:t>
      </w:r>
      <w:r w:rsidRPr="00287C4A">
        <w:rPr>
          <w:rFonts w:ascii="Palatino Linotype" w:hAnsi="Palatino Linotype" w:cs="Arial"/>
        </w:rPr>
        <w:t>tuvo conoci</w:t>
      </w:r>
      <w:r w:rsidRPr="00287C4A">
        <w:rPr>
          <w:rFonts w:ascii="Palatino Linotype" w:hAnsi="Palatino Linotype" w:cs="Arial"/>
        </w:rPr>
        <w:lastRenderedPageBreak/>
        <w:t>miento de las respuestas impugnadas, tal y como lo prevé el artículo 178 de la Ley de Transparencia y Acceso a la Información Pública del Estado de México y Municipios, que establece:</w:t>
      </w:r>
    </w:p>
    <w:p w:rsidR="002C6599" w:rsidRPr="00287C4A" w:rsidRDefault="002C6599" w:rsidP="002F28C2">
      <w:pPr>
        <w:spacing w:before="100" w:beforeAutospacing="1" w:after="100" w:afterAutospacing="1"/>
        <w:ind w:left="851" w:right="709"/>
        <w:jc w:val="both"/>
        <w:rPr>
          <w:rFonts w:ascii="Palatino Linotype" w:hAnsi="Palatino Linotype" w:cs="Arial"/>
          <w:i/>
          <w:sz w:val="22"/>
        </w:rPr>
      </w:pPr>
      <w:r w:rsidRPr="00287C4A">
        <w:rPr>
          <w:rFonts w:ascii="Palatino Linotype" w:hAnsi="Palatino Linotype" w:cs="Arial"/>
          <w:i/>
          <w:sz w:val="22"/>
        </w:rPr>
        <w:t>“</w:t>
      </w:r>
      <w:r w:rsidRPr="00287C4A">
        <w:rPr>
          <w:rFonts w:ascii="Palatino Linotype" w:hAnsi="Palatino Linotype" w:cs="Arial"/>
          <w:b/>
          <w:i/>
          <w:sz w:val="22"/>
        </w:rPr>
        <w:t>Artículo 178.</w:t>
      </w:r>
      <w:r w:rsidRPr="00287C4A">
        <w:rPr>
          <w:rFonts w:ascii="Palatino Linotype" w:hAnsi="Palatino Linotype" w:cs="Arial"/>
          <w:i/>
          <w:sz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2C6599" w:rsidRPr="00287C4A" w:rsidRDefault="002C6599" w:rsidP="002F28C2">
      <w:pPr>
        <w:spacing w:before="100" w:beforeAutospacing="1" w:after="100" w:afterAutospacing="1"/>
        <w:ind w:left="851" w:right="709"/>
        <w:jc w:val="both"/>
        <w:rPr>
          <w:rFonts w:ascii="Palatino Linotype" w:hAnsi="Palatino Linotype" w:cs="Arial"/>
          <w:i/>
          <w:sz w:val="22"/>
        </w:rPr>
      </w:pPr>
      <w:r w:rsidRPr="00287C4A">
        <w:rPr>
          <w:rFonts w:ascii="Palatino Linotype" w:hAnsi="Palatino Linotype" w:cs="Arial"/>
          <w:i/>
          <w:sz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2C6599" w:rsidRPr="00287C4A" w:rsidRDefault="002C6599" w:rsidP="002F28C2">
      <w:pPr>
        <w:spacing w:before="100" w:beforeAutospacing="1" w:after="100" w:afterAutospacing="1"/>
        <w:ind w:left="851" w:right="709"/>
        <w:jc w:val="both"/>
        <w:rPr>
          <w:rFonts w:ascii="Palatino Linotype" w:hAnsi="Palatino Linotype" w:cs="Arial"/>
          <w:i/>
          <w:sz w:val="22"/>
        </w:rPr>
      </w:pPr>
      <w:r w:rsidRPr="00287C4A">
        <w:rPr>
          <w:rFonts w:ascii="Palatino Linotype" w:hAnsi="Palatino Linotype" w:cs="Arial"/>
          <w:i/>
          <w:sz w:val="22"/>
        </w:rPr>
        <w:t xml:space="preserve">En el caso de que se interponga ante la Unidad de Transparencia, ésta deberá remitir el recurso de revisión al Instituto a más tardar al día </w:t>
      </w:r>
      <w:r w:rsidRPr="00287C4A">
        <w:rPr>
          <w:rFonts w:ascii="Palatino Linotype" w:hAnsi="Palatino Linotype" w:cs="Arial"/>
          <w:i/>
          <w:sz w:val="22"/>
          <w:lang w:eastAsia="es-MX"/>
        </w:rPr>
        <w:t>siguiente</w:t>
      </w:r>
      <w:r w:rsidRPr="00287C4A">
        <w:rPr>
          <w:rFonts w:ascii="Palatino Linotype" w:hAnsi="Palatino Linotype" w:cs="Arial"/>
          <w:i/>
          <w:sz w:val="22"/>
        </w:rPr>
        <w:t xml:space="preserve"> de haberlo recibido.”</w:t>
      </w:r>
      <w:r w:rsidR="00973F62" w:rsidRPr="00287C4A">
        <w:rPr>
          <w:rFonts w:ascii="Palatino Linotype" w:hAnsi="Palatino Linotype" w:cs="Arial"/>
          <w:i/>
          <w:sz w:val="22"/>
        </w:rPr>
        <w:t xml:space="preserve"> (Sic)</w:t>
      </w:r>
    </w:p>
    <w:p w:rsidR="002C6599" w:rsidRPr="00287C4A" w:rsidRDefault="002C6599"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 xml:space="preserve">En esa tesitura, atendiendo a que </w:t>
      </w:r>
      <w:r w:rsidRPr="00287C4A">
        <w:rPr>
          <w:rFonts w:ascii="Palatino Linotype" w:hAnsi="Palatino Linotype" w:cs="Arial"/>
          <w:b/>
        </w:rPr>
        <w:t>EL SUJETO OBLIGADO</w:t>
      </w:r>
      <w:r w:rsidRPr="00287C4A">
        <w:rPr>
          <w:rFonts w:ascii="Palatino Linotype" w:hAnsi="Palatino Linotype" w:cs="Arial"/>
        </w:rPr>
        <w:t xml:space="preserve"> notificó las respuestas a las solicitudes de información pública el día</w:t>
      </w:r>
      <w:r w:rsidRPr="00287C4A">
        <w:rPr>
          <w:rFonts w:ascii="Palatino Linotype" w:hAnsi="Palatino Linotype" w:cs="Arial"/>
          <w:b/>
        </w:rPr>
        <w:t xml:space="preserve"> </w:t>
      </w:r>
      <w:r w:rsidR="00D8432B" w:rsidRPr="00287C4A">
        <w:rPr>
          <w:rFonts w:ascii="Palatino Linotype" w:hAnsi="Palatino Linotype" w:cs="Arial"/>
          <w:b/>
        </w:rPr>
        <w:t>veinticinco</w:t>
      </w:r>
      <w:r w:rsidR="003C67DA" w:rsidRPr="00287C4A">
        <w:rPr>
          <w:rFonts w:ascii="Palatino Linotype" w:hAnsi="Palatino Linotype" w:cs="Arial"/>
          <w:b/>
        </w:rPr>
        <w:t xml:space="preserve"> </w:t>
      </w:r>
      <w:r w:rsidRPr="00287C4A">
        <w:rPr>
          <w:rFonts w:ascii="Palatino Linotype" w:hAnsi="Palatino Linotype" w:cs="Arial"/>
          <w:b/>
        </w:rPr>
        <w:t xml:space="preserve">de </w:t>
      </w:r>
      <w:r w:rsidR="00D8432B" w:rsidRPr="00287C4A">
        <w:rPr>
          <w:rFonts w:ascii="Palatino Linotype" w:hAnsi="Palatino Linotype" w:cs="Arial"/>
          <w:b/>
        </w:rPr>
        <w:t>mayo</w:t>
      </w:r>
      <w:r w:rsidRPr="00287C4A">
        <w:rPr>
          <w:rFonts w:ascii="Palatino Linotype" w:hAnsi="Palatino Linotype" w:cs="Arial"/>
          <w:b/>
        </w:rPr>
        <w:t xml:space="preserve"> de dos mil dieciocho</w:t>
      </w:r>
      <w:r w:rsidRPr="00287C4A">
        <w:rPr>
          <w:rFonts w:ascii="Palatino Linotype" w:hAnsi="Palatino Linotype" w:cs="Arial"/>
        </w:rPr>
        <w:t>; así, el plazo de quince días hábiles que el artículo 178 de la Ley de la materia otorga a</w:t>
      </w:r>
      <w:r w:rsidR="00D8432B" w:rsidRPr="00287C4A">
        <w:rPr>
          <w:rFonts w:ascii="Palatino Linotype" w:hAnsi="Palatino Linotype" w:cs="Arial"/>
        </w:rPr>
        <w:t>l</w:t>
      </w:r>
      <w:r w:rsidRPr="00287C4A">
        <w:rPr>
          <w:rFonts w:ascii="Palatino Linotype" w:hAnsi="Palatino Linotype" w:cs="Arial"/>
          <w:b/>
        </w:rPr>
        <w:t xml:space="preserve"> RECURRENTE</w:t>
      </w:r>
      <w:r w:rsidRPr="00287C4A">
        <w:rPr>
          <w:rFonts w:ascii="Palatino Linotype" w:hAnsi="Palatino Linotype" w:cs="Arial"/>
        </w:rPr>
        <w:t xml:space="preserve"> para presentar los respectivos recursos de revisión, transcurrió del </w:t>
      </w:r>
      <w:r w:rsidR="00D8432B" w:rsidRPr="00287C4A">
        <w:rPr>
          <w:rFonts w:ascii="Palatino Linotype" w:hAnsi="Palatino Linotype" w:cs="Arial"/>
          <w:b/>
        </w:rPr>
        <w:t xml:space="preserve">veintiocho </w:t>
      </w:r>
      <w:r w:rsidRPr="00287C4A">
        <w:rPr>
          <w:rFonts w:ascii="Palatino Linotype" w:hAnsi="Palatino Linotype" w:cs="Arial"/>
          <w:b/>
        </w:rPr>
        <w:t xml:space="preserve">de </w:t>
      </w:r>
      <w:r w:rsidR="00D8432B" w:rsidRPr="00287C4A">
        <w:rPr>
          <w:rFonts w:ascii="Palatino Linotype" w:hAnsi="Palatino Linotype" w:cs="Arial"/>
          <w:b/>
        </w:rPr>
        <w:t>may</w:t>
      </w:r>
      <w:r w:rsidRPr="00287C4A">
        <w:rPr>
          <w:rFonts w:ascii="Palatino Linotype" w:hAnsi="Palatino Linotype" w:cs="Arial"/>
          <w:b/>
        </w:rPr>
        <w:t xml:space="preserve">o al </w:t>
      </w:r>
      <w:r w:rsidR="00D8432B" w:rsidRPr="00287C4A">
        <w:rPr>
          <w:rFonts w:ascii="Palatino Linotype" w:hAnsi="Palatino Linotype" w:cs="Arial"/>
          <w:b/>
        </w:rPr>
        <w:t>quince</w:t>
      </w:r>
      <w:r w:rsidR="003C67DA" w:rsidRPr="00287C4A">
        <w:rPr>
          <w:rFonts w:ascii="Palatino Linotype" w:hAnsi="Palatino Linotype" w:cs="Arial"/>
          <w:b/>
        </w:rPr>
        <w:t xml:space="preserve"> </w:t>
      </w:r>
      <w:r w:rsidRPr="00287C4A">
        <w:rPr>
          <w:rFonts w:ascii="Palatino Linotype" w:hAnsi="Palatino Linotype" w:cs="Arial"/>
          <w:b/>
        </w:rPr>
        <w:t xml:space="preserve">de </w:t>
      </w:r>
      <w:r w:rsidR="00D8432B" w:rsidRPr="00287C4A">
        <w:rPr>
          <w:rFonts w:ascii="Palatino Linotype" w:hAnsi="Palatino Linotype" w:cs="Arial"/>
          <w:b/>
        </w:rPr>
        <w:t>junio</w:t>
      </w:r>
      <w:r w:rsidRPr="00287C4A">
        <w:rPr>
          <w:rFonts w:ascii="Palatino Linotype" w:hAnsi="Palatino Linotype" w:cs="Arial"/>
          <w:b/>
        </w:rPr>
        <w:t xml:space="preserve"> de dos mil dieciocho</w:t>
      </w:r>
      <w:r w:rsidRPr="00287C4A">
        <w:rPr>
          <w:rFonts w:ascii="Palatino Linotype" w:hAnsi="Palatino Linotype" w:cs="Arial"/>
        </w:rPr>
        <w:t xml:space="preserve">, sin contemplar en el cómputo los días </w:t>
      </w:r>
      <w:r w:rsidR="00D8432B" w:rsidRPr="00287C4A">
        <w:rPr>
          <w:rFonts w:ascii="Palatino Linotype" w:hAnsi="Palatino Linotype" w:cs="Arial"/>
        </w:rPr>
        <w:t>veintiséis y veintisiete de mayo,</w:t>
      </w:r>
      <w:r w:rsidRPr="00287C4A">
        <w:rPr>
          <w:rFonts w:ascii="Palatino Linotype" w:hAnsi="Palatino Linotype" w:cs="Arial"/>
        </w:rPr>
        <w:t xml:space="preserve"> así como el </w:t>
      </w:r>
      <w:r w:rsidR="00D8432B" w:rsidRPr="00287C4A">
        <w:rPr>
          <w:rFonts w:ascii="Palatino Linotype" w:hAnsi="Palatino Linotype" w:cs="Arial"/>
        </w:rPr>
        <w:t xml:space="preserve">dos, tres, nueve y diez </w:t>
      </w:r>
      <w:r w:rsidRPr="00287C4A">
        <w:rPr>
          <w:rFonts w:ascii="Palatino Linotype" w:hAnsi="Palatino Linotype" w:cs="Arial"/>
        </w:rPr>
        <w:t xml:space="preserve">de </w:t>
      </w:r>
      <w:r w:rsidR="00D8432B" w:rsidRPr="00287C4A">
        <w:rPr>
          <w:rFonts w:ascii="Palatino Linotype" w:hAnsi="Palatino Linotype" w:cs="Arial"/>
        </w:rPr>
        <w:t xml:space="preserve">junio </w:t>
      </w:r>
      <w:r w:rsidRPr="00287C4A">
        <w:rPr>
          <w:rFonts w:ascii="Palatino Linotype" w:hAnsi="Palatino Linotype" w:cs="Arial"/>
        </w:rPr>
        <w:t xml:space="preserve">de dos mil dieciocho, por corresponder a sábados y domingos, considerados como días inhábiles, en términos del artículo 3 fracción X de la </w:t>
      </w:r>
      <w:r w:rsidRPr="00287C4A">
        <w:rPr>
          <w:rFonts w:ascii="Palatino Linotype" w:hAnsi="Palatino Linotype"/>
        </w:rPr>
        <w:t>Ley de Transparencia y Acceso a la Información Pública del</w:t>
      </w:r>
      <w:r w:rsidR="00D8432B" w:rsidRPr="00287C4A">
        <w:rPr>
          <w:rFonts w:ascii="Palatino Linotype" w:hAnsi="Palatino Linotype"/>
        </w:rPr>
        <w:t xml:space="preserve"> Estado de México y Municipios. </w:t>
      </w:r>
    </w:p>
    <w:p w:rsidR="002C6599" w:rsidRPr="00287C4A" w:rsidRDefault="002C6599"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En ese tenor, si los recursos de revisión que nos ocupan, se interpusieron el</w:t>
      </w:r>
      <w:r w:rsidRPr="00287C4A">
        <w:rPr>
          <w:rFonts w:ascii="Palatino Linotype" w:hAnsi="Palatino Linotype" w:cs="Arial"/>
          <w:b/>
        </w:rPr>
        <w:t xml:space="preserve"> </w:t>
      </w:r>
      <w:r w:rsidR="009D1989" w:rsidRPr="00287C4A">
        <w:rPr>
          <w:rFonts w:ascii="Palatino Linotype" w:hAnsi="Palatino Linotype" w:cs="Arial"/>
          <w:b/>
        </w:rPr>
        <w:t>veinti</w:t>
      </w:r>
      <w:r w:rsidR="00142CB2" w:rsidRPr="00287C4A">
        <w:rPr>
          <w:rFonts w:ascii="Palatino Linotype" w:hAnsi="Palatino Linotype" w:cs="Arial"/>
          <w:b/>
        </w:rPr>
        <w:t>ocho</w:t>
      </w:r>
      <w:r w:rsidRPr="00287C4A">
        <w:rPr>
          <w:rFonts w:ascii="Palatino Linotype" w:hAnsi="Palatino Linotype" w:cs="Arial"/>
          <w:b/>
        </w:rPr>
        <w:t xml:space="preserve"> de </w:t>
      </w:r>
      <w:r w:rsidR="00D8432B" w:rsidRPr="00287C4A">
        <w:rPr>
          <w:rFonts w:ascii="Palatino Linotype" w:hAnsi="Palatino Linotype" w:cs="Arial"/>
          <w:b/>
        </w:rPr>
        <w:t>mayo</w:t>
      </w:r>
      <w:r w:rsidR="00B41F08" w:rsidRPr="00287C4A">
        <w:rPr>
          <w:rFonts w:ascii="Palatino Linotype" w:hAnsi="Palatino Linotype" w:cs="Arial"/>
          <w:b/>
        </w:rPr>
        <w:t xml:space="preserve"> </w:t>
      </w:r>
      <w:r w:rsidRPr="00287C4A">
        <w:rPr>
          <w:rFonts w:ascii="Palatino Linotype" w:hAnsi="Palatino Linotype" w:cs="Arial"/>
          <w:b/>
        </w:rPr>
        <w:t>de dos mil dieciocho</w:t>
      </w:r>
      <w:r w:rsidRPr="00287C4A">
        <w:rPr>
          <w:rFonts w:ascii="Palatino Linotype" w:hAnsi="Palatino Linotype" w:cs="Arial"/>
        </w:rPr>
        <w:t>, éstos se encuentran dentro de los márgenes temporales previstos en el precepto legal citado en el párrafo anterior y, por tanto, su interposición se considera oportuna.</w:t>
      </w:r>
    </w:p>
    <w:p w:rsidR="00142CB2" w:rsidRPr="00287C4A" w:rsidRDefault="002C6599" w:rsidP="002F28C2">
      <w:pPr>
        <w:autoSpaceDE w:val="0"/>
        <w:autoSpaceDN w:val="0"/>
        <w:adjustRightInd w:val="0"/>
        <w:spacing w:before="100" w:beforeAutospacing="1" w:after="100" w:afterAutospacing="1" w:line="360" w:lineRule="auto"/>
        <w:ind w:right="51"/>
        <w:jc w:val="both"/>
        <w:rPr>
          <w:rFonts w:ascii="Palatino Linotype" w:hAnsi="Palatino Linotype"/>
        </w:rPr>
      </w:pPr>
      <w:r w:rsidRPr="00287C4A">
        <w:rPr>
          <w:rFonts w:ascii="Palatino Linotype" w:hAnsi="Palatino Linotype"/>
          <w:b/>
          <w:sz w:val="28"/>
        </w:rPr>
        <w:lastRenderedPageBreak/>
        <w:t xml:space="preserve">QUINTO. </w:t>
      </w:r>
      <w:r w:rsidRPr="00287C4A">
        <w:rPr>
          <w:rFonts w:ascii="Palatino Linotype" w:hAnsi="Palatino Linotype"/>
          <w:b/>
        </w:rPr>
        <w:t xml:space="preserve">Procedibilidad. </w:t>
      </w:r>
      <w:r w:rsidRPr="00287C4A">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de la </w:t>
      </w:r>
      <w:r w:rsidRPr="00287C4A">
        <w:rPr>
          <w:rFonts w:ascii="Palatino Linotype" w:hAnsi="Palatino Linotype"/>
        </w:rPr>
        <w:t>Ley de Transparencia y Acceso a la Información Púb</w:t>
      </w:r>
    </w:p>
    <w:p w:rsidR="002C6599" w:rsidRPr="00287C4A" w:rsidRDefault="002C6599" w:rsidP="002F28C2">
      <w:pPr>
        <w:autoSpaceDE w:val="0"/>
        <w:autoSpaceDN w:val="0"/>
        <w:adjustRightInd w:val="0"/>
        <w:spacing w:before="100" w:beforeAutospacing="1" w:after="100" w:afterAutospacing="1" w:line="360" w:lineRule="auto"/>
        <w:ind w:right="51"/>
        <w:jc w:val="both"/>
        <w:rPr>
          <w:rFonts w:ascii="Palatino Linotype" w:hAnsi="Palatino Linotype"/>
        </w:rPr>
      </w:pPr>
      <w:r w:rsidRPr="00287C4A">
        <w:rPr>
          <w:rFonts w:ascii="Palatino Linotype" w:hAnsi="Palatino Linotype"/>
        </w:rPr>
        <w:t>lica del Estado de México y Municipios, en atención a que fueron presentados mediante el formato visible en el</w:t>
      </w:r>
      <w:r w:rsidRPr="00287C4A">
        <w:rPr>
          <w:rFonts w:ascii="Palatino Linotype" w:hAnsi="Palatino Linotype"/>
          <w:b/>
        </w:rPr>
        <w:t xml:space="preserve"> SAIMEX</w:t>
      </w:r>
      <w:r w:rsidRPr="00287C4A">
        <w:rPr>
          <w:rFonts w:ascii="Palatino Linotype" w:hAnsi="Palatino Linotype"/>
        </w:rPr>
        <w:t xml:space="preserve">. </w:t>
      </w:r>
    </w:p>
    <w:p w:rsidR="008D41C2" w:rsidRPr="00287C4A" w:rsidRDefault="00F97C02" w:rsidP="002F28C2">
      <w:pPr>
        <w:spacing w:before="100" w:beforeAutospacing="1" w:after="100" w:afterAutospacing="1" w:line="360" w:lineRule="auto"/>
        <w:jc w:val="both"/>
        <w:rPr>
          <w:rFonts w:ascii="Palatino Linotype" w:hAnsi="Palatino Linotype" w:cs="Arial"/>
        </w:rPr>
      </w:pPr>
      <w:r w:rsidRPr="00287C4A">
        <w:rPr>
          <w:rFonts w:cs="Arial"/>
          <w:b/>
          <w:sz w:val="28"/>
        </w:rPr>
        <w:t>SEXTO</w:t>
      </w:r>
      <w:r w:rsidR="00C17BC9" w:rsidRPr="00287C4A">
        <w:rPr>
          <w:rFonts w:cs="Arial"/>
          <w:b/>
          <w:sz w:val="28"/>
        </w:rPr>
        <w:t xml:space="preserve">. </w:t>
      </w:r>
      <w:r w:rsidR="00C17BC9" w:rsidRPr="00287C4A">
        <w:rPr>
          <w:rFonts w:ascii="Palatino Linotype" w:hAnsi="Palatino Linotype"/>
          <w:b/>
        </w:rPr>
        <w:t>Estudio y resolución del asunto.</w:t>
      </w:r>
      <w:r w:rsidR="00C17BC9" w:rsidRPr="00287C4A">
        <w:rPr>
          <w:rFonts w:ascii="Palatino Linotype" w:hAnsi="Palatino Linotype"/>
        </w:rPr>
        <w:t xml:space="preserve"> </w:t>
      </w:r>
      <w:r w:rsidR="00C17BC9" w:rsidRPr="00287C4A">
        <w:rPr>
          <w:rFonts w:ascii="Palatino Linotype" w:hAnsi="Palatino Linotype" w:cs="Arial"/>
        </w:rPr>
        <w:t xml:space="preserve">Una vez determinada la vía sobre la que versará </w:t>
      </w:r>
      <w:r w:rsidRPr="00287C4A">
        <w:rPr>
          <w:rFonts w:ascii="Palatino Linotype" w:hAnsi="Palatino Linotype" w:cs="Arial"/>
        </w:rPr>
        <w:t>la presente acumulación de recursos</w:t>
      </w:r>
      <w:r w:rsidR="00C17BC9" w:rsidRPr="00287C4A">
        <w:rPr>
          <w:rFonts w:ascii="Palatino Linotype" w:hAnsi="Palatino Linotype" w:cs="Arial"/>
        </w:rPr>
        <w:t>, y previa revisión de</w:t>
      </w:r>
      <w:r w:rsidRPr="00287C4A">
        <w:rPr>
          <w:rFonts w:ascii="Palatino Linotype" w:hAnsi="Palatino Linotype" w:cs="Arial"/>
        </w:rPr>
        <w:t xml:space="preserve"> los </w:t>
      </w:r>
      <w:r w:rsidR="00C17BC9" w:rsidRPr="00287C4A">
        <w:rPr>
          <w:rFonts w:ascii="Palatino Linotype" w:hAnsi="Palatino Linotype" w:cs="Arial"/>
        </w:rPr>
        <w:t>expediente</w:t>
      </w:r>
      <w:r w:rsidRPr="00287C4A">
        <w:rPr>
          <w:rFonts w:ascii="Palatino Linotype" w:hAnsi="Palatino Linotype" w:cs="Arial"/>
        </w:rPr>
        <w:t>s</w:t>
      </w:r>
      <w:r w:rsidR="00C17BC9" w:rsidRPr="00287C4A">
        <w:rPr>
          <w:rFonts w:ascii="Palatino Linotype" w:hAnsi="Palatino Linotype" w:cs="Arial"/>
        </w:rPr>
        <w:t xml:space="preserve"> electrónico</w:t>
      </w:r>
      <w:r w:rsidRPr="00287C4A">
        <w:rPr>
          <w:rFonts w:ascii="Palatino Linotype" w:hAnsi="Palatino Linotype" w:cs="Arial"/>
        </w:rPr>
        <w:t>s</w:t>
      </w:r>
      <w:r w:rsidR="00C17BC9" w:rsidRPr="00287C4A">
        <w:rPr>
          <w:rFonts w:ascii="Palatino Linotype" w:hAnsi="Palatino Linotype" w:cs="Arial"/>
        </w:rPr>
        <w:t xml:space="preserve"> formado</w:t>
      </w:r>
      <w:r w:rsidRPr="00287C4A">
        <w:rPr>
          <w:rFonts w:ascii="Palatino Linotype" w:hAnsi="Palatino Linotype" w:cs="Arial"/>
        </w:rPr>
        <w:t>s</w:t>
      </w:r>
      <w:r w:rsidR="00C17BC9" w:rsidRPr="00287C4A">
        <w:rPr>
          <w:rFonts w:ascii="Palatino Linotype" w:hAnsi="Palatino Linotype" w:cs="Arial"/>
        </w:rPr>
        <w:t xml:space="preserve"> en </w:t>
      </w:r>
      <w:r w:rsidR="00C17BC9" w:rsidRPr="00287C4A">
        <w:rPr>
          <w:rFonts w:ascii="Palatino Linotype" w:hAnsi="Palatino Linotype" w:cs="Arial"/>
          <w:b/>
        </w:rPr>
        <w:t>EL SAIMEX</w:t>
      </w:r>
      <w:r w:rsidR="00C17BC9" w:rsidRPr="00287C4A">
        <w:rPr>
          <w:rFonts w:ascii="Palatino Linotype" w:hAnsi="Palatino Linotype" w:cs="Arial"/>
        </w:rPr>
        <w:t xml:space="preserve"> con motivo de la</w:t>
      </w:r>
      <w:r w:rsidRPr="00287C4A">
        <w:rPr>
          <w:rFonts w:ascii="Palatino Linotype" w:hAnsi="Palatino Linotype" w:cs="Arial"/>
        </w:rPr>
        <w:t>s</w:t>
      </w:r>
      <w:r w:rsidR="00C17BC9" w:rsidRPr="00287C4A">
        <w:rPr>
          <w:rFonts w:ascii="Palatino Linotype" w:hAnsi="Palatino Linotype" w:cs="Arial"/>
        </w:rPr>
        <w:t xml:space="preserve"> solicitud</w:t>
      </w:r>
      <w:r w:rsidRPr="00287C4A">
        <w:rPr>
          <w:rFonts w:ascii="Palatino Linotype" w:hAnsi="Palatino Linotype" w:cs="Arial"/>
        </w:rPr>
        <w:t>es</w:t>
      </w:r>
      <w:r w:rsidR="00C17BC9" w:rsidRPr="00287C4A">
        <w:rPr>
          <w:rFonts w:ascii="Palatino Linotype" w:hAnsi="Palatino Linotype" w:cs="Arial"/>
        </w:rPr>
        <w:t xml:space="preserve"> de información y de</w:t>
      </w:r>
      <w:r w:rsidRPr="00287C4A">
        <w:rPr>
          <w:rFonts w:ascii="Palatino Linotype" w:hAnsi="Palatino Linotype" w:cs="Arial"/>
        </w:rPr>
        <w:t xml:space="preserve"> </w:t>
      </w:r>
      <w:r w:rsidR="00C17BC9" w:rsidRPr="00287C4A">
        <w:rPr>
          <w:rFonts w:ascii="Palatino Linotype" w:hAnsi="Palatino Linotype" w:cs="Arial"/>
        </w:rPr>
        <w:t>l</w:t>
      </w:r>
      <w:r w:rsidRPr="00287C4A">
        <w:rPr>
          <w:rFonts w:ascii="Palatino Linotype" w:hAnsi="Palatino Linotype" w:cs="Arial"/>
        </w:rPr>
        <w:t>os</w:t>
      </w:r>
      <w:r w:rsidR="00C17BC9" w:rsidRPr="00287C4A">
        <w:rPr>
          <w:rFonts w:ascii="Palatino Linotype" w:hAnsi="Palatino Linotype" w:cs="Arial"/>
        </w:rPr>
        <w:t xml:space="preserve"> recurso</w:t>
      </w:r>
      <w:r w:rsidRPr="00287C4A">
        <w:rPr>
          <w:rFonts w:ascii="Palatino Linotype" w:hAnsi="Palatino Linotype" w:cs="Arial"/>
        </w:rPr>
        <w:t>s</w:t>
      </w:r>
      <w:r w:rsidR="00C17BC9" w:rsidRPr="00287C4A">
        <w:rPr>
          <w:rFonts w:ascii="Palatino Linotype" w:hAnsi="Palatino Linotype" w:cs="Arial"/>
        </w:rPr>
        <w:t xml:space="preserve"> a que da</w:t>
      </w:r>
      <w:r w:rsidRPr="00287C4A">
        <w:rPr>
          <w:rFonts w:ascii="Palatino Linotype" w:hAnsi="Palatino Linotype" w:cs="Arial"/>
        </w:rPr>
        <w:t>n</w:t>
      </w:r>
      <w:r w:rsidR="00C17BC9" w:rsidRPr="00287C4A">
        <w:rPr>
          <w:rFonts w:ascii="Palatino Linotype" w:hAnsi="Palatino Linotype" w:cs="Arial"/>
        </w:rPr>
        <w:t xml:space="preserve"> origen, es conveniente analizar si la</w:t>
      </w:r>
      <w:r w:rsidRPr="00287C4A">
        <w:rPr>
          <w:rFonts w:ascii="Palatino Linotype" w:hAnsi="Palatino Linotype" w:cs="Arial"/>
        </w:rPr>
        <w:t>s</w:t>
      </w:r>
      <w:r w:rsidR="00C17BC9" w:rsidRPr="00287C4A">
        <w:rPr>
          <w:rFonts w:ascii="Palatino Linotype" w:hAnsi="Palatino Linotype" w:cs="Arial"/>
        </w:rPr>
        <w:t xml:space="preserve"> respuesta</w:t>
      </w:r>
      <w:r w:rsidRPr="00287C4A">
        <w:rPr>
          <w:rFonts w:ascii="Palatino Linotype" w:hAnsi="Palatino Linotype" w:cs="Arial"/>
        </w:rPr>
        <w:t>s</w:t>
      </w:r>
      <w:r w:rsidR="00C17BC9" w:rsidRPr="00287C4A">
        <w:rPr>
          <w:rFonts w:ascii="Palatino Linotype" w:hAnsi="Palatino Linotype" w:cs="Arial"/>
        </w:rPr>
        <w:t xml:space="preserve"> del </w:t>
      </w:r>
      <w:r w:rsidR="00C17BC9" w:rsidRPr="00287C4A">
        <w:rPr>
          <w:rFonts w:ascii="Palatino Linotype" w:hAnsi="Palatino Linotype" w:cs="Arial"/>
          <w:b/>
          <w:lang w:val="es-MX" w:eastAsia="es-MX"/>
        </w:rPr>
        <w:t>SUJETO OBLIGADO</w:t>
      </w:r>
      <w:r w:rsidR="00C17BC9" w:rsidRPr="00287C4A">
        <w:rPr>
          <w:rFonts w:ascii="Palatino Linotype" w:hAnsi="Palatino Linotype" w:cs="Arial"/>
        </w:rPr>
        <w:t xml:space="preserve"> cumple</w:t>
      </w:r>
      <w:r w:rsidR="00973F62" w:rsidRPr="00287C4A">
        <w:rPr>
          <w:rFonts w:ascii="Palatino Linotype" w:hAnsi="Palatino Linotype" w:cs="Arial"/>
        </w:rPr>
        <w:t>n</w:t>
      </w:r>
      <w:r w:rsidR="00C17BC9" w:rsidRPr="00287C4A">
        <w:rPr>
          <w:rFonts w:ascii="Palatino Linotype" w:hAnsi="Palatino Linotype" w:cs="Arial"/>
        </w:rPr>
        <w:t xml:space="preserve"> con los requisitos y procedimientos del derecho de acceso a la información pública, por lo que en primer término debemos recordar que la</w:t>
      </w:r>
      <w:r w:rsidRPr="00287C4A">
        <w:rPr>
          <w:rFonts w:ascii="Palatino Linotype" w:hAnsi="Palatino Linotype" w:cs="Arial"/>
        </w:rPr>
        <w:t>s</w:t>
      </w:r>
      <w:r w:rsidR="00C17BC9" w:rsidRPr="00287C4A">
        <w:rPr>
          <w:rFonts w:ascii="Palatino Linotype" w:hAnsi="Palatino Linotype" w:cs="Arial"/>
        </w:rPr>
        <w:t xml:space="preserve"> solicitud</w:t>
      </w:r>
      <w:r w:rsidRPr="00287C4A">
        <w:rPr>
          <w:rFonts w:ascii="Palatino Linotype" w:hAnsi="Palatino Linotype" w:cs="Arial"/>
        </w:rPr>
        <w:t>es</w:t>
      </w:r>
      <w:r w:rsidR="00C17BC9" w:rsidRPr="00287C4A">
        <w:rPr>
          <w:rFonts w:ascii="Palatino Linotype" w:hAnsi="Palatino Linotype" w:cs="Arial"/>
        </w:rPr>
        <w:t xml:space="preserve"> de información planteada</w:t>
      </w:r>
      <w:r w:rsidRPr="00287C4A">
        <w:rPr>
          <w:rFonts w:ascii="Palatino Linotype" w:hAnsi="Palatino Linotype" w:cs="Arial"/>
        </w:rPr>
        <w:t>s</w:t>
      </w:r>
      <w:r w:rsidR="00C17BC9" w:rsidRPr="00287C4A">
        <w:rPr>
          <w:rFonts w:ascii="Palatino Linotype" w:hAnsi="Palatino Linotype" w:cs="Arial"/>
        </w:rPr>
        <w:t xml:space="preserve"> por </w:t>
      </w:r>
      <w:r w:rsidR="009D1989" w:rsidRPr="00287C4A">
        <w:rPr>
          <w:rFonts w:ascii="Palatino Linotype" w:hAnsi="Palatino Linotype" w:cs="Arial"/>
          <w:b/>
        </w:rPr>
        <w:t>EL</w:t>
      </w:r>
      <w:r w:rsidR="00C17BC9" w:rsidRPr="00287C4A">
        <w:rPr>
          <w:rFonts w:ascii="Palatino Linotype" w:hAnsi="Palatino Linotype" w:cs="Arial"/>
          <w:b/>
        </w:rPr>
        <w:t xml:space="preserve"> RECURRENTE</w:t>
      </w:r>
      <w:r w:rsidR="00C17BC9" w:rsidRPr="00287C4A">
        <w:rPr>
          <w:rFonts w:ascii="Palatino Linotype" w:hAnsi="Palatino Linotype" w:cs="Arial"/>
        </w:rPr>
        <w:t>, consisti</w:t>
      </w:r>
      <w:r w:rsidRPr="00287C4A">
        <w:rPr>
          <w:rFonts w:ascii="Palatino Linotype" w:hAnsi="Palatino Linotype" w:cs="Arial"/>
        </w:rPr>
        <w:t xml:space="preserve">eron </w:t>
      </w:r>
      <w:r w:rsidR="008D41C2" w:rsidRPr="00287C4A">
        <w:rPr>
          <w:rFonts w:ascii="Palatino Linotype" w:hAnsi="Palatino Linotype" w:cs="Arial"/>
        </w:rPr>
        <w:t xml:space="preserve">medularmente en que le fueran proporcionadas las </w:t>
      </w:r>
      <w:r w:rsidR="008D41C2" w:rsidRPr="00287C4A">
        <w:rPr>
          <w:rFonts w:ascii="Palatino Linotype" w:hAnsi="Palatino Linotype" w:cs="Arial"/>
          <w:b/>
        </w:rPr>
        <w:t xml:space="preserve">carpetas </w:t>
      </w:r>
      <w:r w:rsidR="008D41C2" w:rsidRPr="00287C4A">
        <w:rPr>
          <w:rFonts w:ascii="Palatino Linotype" w:hAnsi="Palatino Linotype" w:cs="Arial"/>
        </w:rPr>
        <w:t>de las sesiones 11, 12 y 13 de mejora regulatoria.</w:t>
      </w:r>
    </w:p>
    <w:p w:rsidR="008D41C2" w:rsidRPr="00287C4A" w:rsidRDefault="00C17BC9" w:rsidP="002F28C2">
      <w:pPr>
        <w:tabs>
          <w:tab w:val="left" w:pos="8647"/>
        </w:tabs>
        <w:spacing w:before="100" w:beforeAutospacing="1" w:after="100" w:afterAutospacing="1" w:line="360" w:lineRule="auto"/>
        <w:ind w:right="51"/>
        <w:jc w:val="both"/>
        <w:rPr>
          <w:rFonts w:ascii="Palatino Linotype" w:hAnsi="Palatino Linotype"/>
        </w:rPr>
      </w:pPr>
      <w:r w:rsidRPr="00287C4A">
        <w:rPr>
          <w:rFonts w:ascii="Palatino Linotype" w:hAnsi="Palatino Linotype"/>
        </w:rPr>
        <w:t xml:space="preserve">En </w:t>
      </w:r>
      <w:r w:rsidR="009A4614" w:rsidRPr="00287C4A">
        <w:rPr>
          <w:rFonts w:ascii="Palatino Linotype" w:hAnsi="Palatino Linotype"/>
        </w:rPr>
        <w:t xml:space="preserve">sus </w:t>
      </w:r>
      <w:r w:rsidRPr="00287C4A">
        <w:rPr>
          <w:rFonts w:ascii="Palatino Linotype" w:hAnsi="Palatino Linotype"/>
        </w:rPr>
        <w:t>respuesta</w:t>
      </w:r>
      <w:r w:rsidR="00F97C02" w:rsidRPr="00287C4A">
        <w:rPr>
          <w:rFonts w:ascii="Palatino Linotype" w:hAnsi="Palatino Linotype"/>
        </w:rPr>
        <w:t>s</w:t>
      </w:r>
      <w:r w:rsidRPr="00287C4A">
        <w:rPr>
          <w:rFonts w:ascii="Palatino Linotype" w:hAnsi="Palatino Linotype"/>
        </w:rPr>
        <w:t xml:space="preserve">, </w:t>
      </w:r>
      <w:r w:rsidR="007C2D6C" w:rsidRPr="00287C4A">
        <w:rPr>
          <w:rFonts w:ascii="Palatino Linotype" w:hAnsi="Palatino Linotype"/>
        </w:rPr>
        <w:t xml:space="preserve">el Servidor Público Habilitado encargado de la Dirección </w:t>
      </w:r>
      <w:r w:rsidR="008D41C2" w:rsidRPr="00287C4A">
        <w:rPr>
          <w:rFonts w:ascii="Palatino Linotype" w:hAnsi="Palatino Linotype"/>
        </w:rPr>
        <w:t xml:space="preserve">de Planeación </w:t>
      </w:r>
      <w:r w:rsidR="007C2D6C" w:rsidRPr="00287C4A">
        <w:rPr>
          <w:rFonts w:ascii="Palatino Linotype" w:hAnsi="Palatino Linotype"/>
        </w:rPr>
        <w:t xml:space="preserve">y Vinculación, </w:t>
      </w:r>
      <w:r w:rsidR="008D41C2" w:rsidRPr="00287C4A">
        <w:rPr>
          <w:rFonts w:ascii="Palatino Linotype" w:hAnsi="Palatino Linotype"/>
        </w:rPr>
        <w:t>señal</w:t>
      </w:r>
      <w:r w:rsidR="006B5D67" w:rsidRPr="00287C4A">
        <w:rPr>
          <w:rFonts w:ascii="Palatino Linotype" w:hAnsi="Palatino Linotype"/>
        </w:rPr>
        <w:t xml:space="preserve">ó que si bien de conformidad con los Lineamientos para la operación y Funcionamiento del Comité Interno de Mejora Regulatoria de la Universidad </w:t>
      </w:r>
      <w:r w:rsidR="00840B6C" w:rsidRPr="00287C4A">
        <w:rPr>
          <w:rFonts w:ascii="Palatino Linotype" w:hAnsi="Palatino Linotype"/>
        </w:rPr>
        <w:t>Politécnica del Valle de Toluca</w:t>
      </w:r>
      <w:r w:rsidR="006B5D67" w:rsidRPr="00287C4A">
        <w:rPr>
          <w:rFonts w:ascii="Palatino Linotype" w:hAnsi="Palatino Linotype"/>
        </w:rPr>
        <w:t xml:space="preserve"> funge como Secretario Técnico de dicho comité, manifestó que derivado de una  búsqueda exhaustiva de la información en los archivos de esa Dirección no se encontraron las carpetas referidas.</w:t>
      </w:r>
    </w:p>
    <w:p w:rsidR="00D80CF1" w:rsidRPr="00287C4A" w:rsidRDefault="00142CB2" w:rsidP="002F28C2">
      <w:pPr>
        <w:tabs>
          <w:tab w:val="left" w:pos="8647"/>
        </w:tabs>
        <w:spacing w:before="100" w:beforeAutospacing="1" w:after="100" w:afterAutospacing="1" w:line="360" w:lineRule="auto"/>
        <w:ind w:right="51"/>
        <w:jc w:val="both"/>
        <w:rPr>
          <w:rFonts w:ascii="Palatino Linotype" w:hAnsi="Palatino Linotype"/>
        </w:rPr>
      </w:pPr>
      <w:r w:rsidRPr="00287C4A">
        <w:rPr>
          <w:rFonts w:ascii="Palatino Linotype" w:hAnsi="Palatino Linotype"/>
          <w:noProof/>
          <w:lang w:val="es-MX" w:eastAsia="es-MX"/>
        </w:rPr>
        <w:lastRenderedPageBreak/>
        <mc:AlternateContent>
          <mc:Choice Requires="wps">
            <w:drawing>
              <wp:anchor distT="0" distB="0" distL="114300" distR="114300" simplePos="0" relativeHeight="251679744" behindDoc="0" locked="0" layoutInCell="1" allowOverlap="1">
                <wp:simplePos x="0" y="0"/>
                <wp:positionH relativeFrom="column">
                  <wp:posOffset>135716</wp:posOffset>
                </wp:positionH>
                <wp:positionV relativeFrom="paragraph">
                  <wp:posOffset>626117</wp:posOffset>
                </wp:positionV>
                <wp:extent cx="5355771" cy="5481376"/>
                <wp:effectExtent l="0" t="0" r="35560" b="24130"/>
                <wp:wrapNone/>
                <wp:docPr id="29" name="Conector recto 29"/>
                <wp:cNvGraphicFramePr/>
                <a:graphic xmlns:a="http://schemas.openxmlformats.org/drawingml/2006/main">
                  <a:graphicData uri="http://schemas.microsoft.com/office/word/2010/wordprocessingShape">
                    <wps:wsp>
                      <wps:cNvCnPr/>
                      <wps:spPr>
                        <a:xfrm>
                          <a:off x="0" y="0"/>
                          <a:ext cx="5355771" cy="548137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663D8E" id="Conector recto 29"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pt,49.3pt" to="432.4pt,48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" strokecolor="#5b9bd5 [3204]" strokeweight="1.5pt">
                <v:stroke joinstyle="miter"/>
              </v:line>
            </w:pict>
          </mc:Fallback>
        </mc:AlternateContent>
      </w:r>
      <w:r w:rsidR="00840B6C" w:rsidRPr="00287C4A">
        <w:rPr>
          <w:rFonts w:ascii="Palatino Linotype" w:hAnsi="Palatino Linotype"/>
        </w:rPr>
        <w:t>Asimismo, de manera adjunta a dicha respuesta anexó la Declaratoria de Inexistencia de Información en los términos siguientes:</w:t>
      </w:r>
    </w:p>
    <w:p w:rsidR="00142CB2" w:rsidRPr="00287C4A" w:rsidRDefault="00142CB2" w:rsidP="002F28C2">
      <w:pPr>
        <w:tabs>
          <w:tab w:val="left" w:pos="8647"/>
        </w:tabs>
        <w:spacing w:before="100" w:beforeAutospacing="1" w:after="100" w:afterAutospacing="1" w:line="360" w:lineRule="auto"/>
        <w:ind w:right="51"/>
        <w:jc w:val="both"/>
        <w:rPr>
          <w:rFonts w:ascii="Palatino Linotype" w:hAnsi="Palatino Linotype"/>
        </w:rPr>
      </w:pPr>
    </w:p>
    <w:p w:rsidR="00142CB2" w:rsidRPr="00287C4A" w:rsidRDefault="00142CB2" w:rsidP="002F28C2">
      <w:pPr>
        <w:tabs>
          <w:tab w:val="left" w:pos="8647"/>
        </w:tabs>
        <w:spacing w:before="100" w:beforeAutospacing="1" w:after="100" w:afterAutospacing="1" w:line="360" w:lineRule="auto"/>
        <w:ind w:right="51"/>
        <w:jc w:val="both"/>
        <w:rPr>
          <w:rFonts w:ascii="Palatino Linotype" w:hAnsi="Palatino Linotype"/>
        </w:rPr>
      </w:pPr>
    </w:p>
    <w:p w:rsidR="00142CB2" w:rsidRPr="00287C4A" w:rsidRDefault="00142CB2" w:rsidP="002F28C2">
      <w:pPr>
        <w:tabs>
          <w:tab w:val="left" w:pos="8647"/>
        </w:tabs>
        <w:spacing w:before="100" w:beforeAutospacing="1" w:after="100" w:afterAutospacing="1" w:line="360" w:lineRule="auto"/>
        <w:ind w:right="51"/>
        <w:jc w:val="both"/>
        <w:rPr>
          <w:rFonts w:ascii="Palatino Linotype" w:hAnsi="Palatino Linotype"/>
        </w:rPr>
      </w:pPr>
    </w:p>
    <w:p w:rsidR="00142CB2" w:rsidRPr="00287C4A" w:rsidRDefault="00142CB2" w:rsidP="002F28C2">
      <w:pPr>
        <w:tabs>
          <w:tab w:val="left" w:pos="8647"/>
        </w:tabs>
        <w:spacing w:before="100" w:beforeAutospacing="1" w:after="100" w:afterAutospacing="1" w:line="360" w:lineRule="auto"/>
        <w:ind w:right="51"/>
        <w:jc w:val="both"/>
        <w:rPr>
          <w:rFonts w:ascii="Palatino Linotype" w:hAnsi="Palatino Linotype"/>
        </w:rPr>
      </w:pPr>
    </w:p>
    <w:p w:rsidR="00142CB2" w:rsidRPr="00287C4A" w:rsidRDefault="00142CB2" w:rsidP="002F28C2">
      <w:pPr>
        <w:tabs>
          <w:tab w:val="left" w:pos="8647"/>
        </w:tabs>
        <w:spacing w:before="100" w:beforeAutospacing="1" w:after="100" w:afterAutospacing="1" w:line="360" w:lineRule="auto"/>
        <w:ind w:right="51"/>
        <w:jc w:val="both"/>
        <w:rPr>
          <w:rFonts w:ascii="Palatino Linotype" w:hAnsi="Palatino Linotype"/>
        </w:rPr>
      </w:pPr>
    </w:p>
    <w:p w:rsidR="00142CB2" w:rsidRPr="00287C4A" w:rsidRDefault="00142CB2" w:rsidP="002F28C2">
      <w:pPr>
        <w:tabs>
          <w:tab w:val="left" w:pos="8647"/>
        </w:tabs>
        <w:spacing w:before="100" w:beforeAutospacing="1" w:after="100" w:afterAutospacing="1" w:line="360" w:lineRule="auto"/>
        <w:ind w:right="51"/>
        <w:jc w:val="both"/>
        <w:rPr>
          <w:rFonts w:ascii="Palatino Linotype" w:hAnsi="Palatino Linotype"/>
          <w:b/>
        </w:rPr>
      </w:pPr>
    </w:p>
    <w:p w:rsidR="00D80CF1" w:rsidRPr="00287C4A" w:rsidRDefault="00D80CF1" w:rsidP="002F28C2">
      <w:pPr>
        <w:tabs>
          <w:tab w:val="left" w:pos="8647"/>
        </w:tabs>
        <w:spacing w:before="100" w:beforeAutospacing="1" w:after="100" w:afterAutospacing="1" w:line="360" w:lineRule="auto"/>
        <w:ind w:right="51"/>
        <w:jc w:val="center"/>
        <w:rPr>
          <w:rFonts w:ascii="Palatino Linotype" w:hAnsi="Palatino Linotype"/>
        </w:rPr>
      </w:pPr>
      <w:r w:rsidRPr="00287C4A">
        <w:rPr>
          <w:noProof/>
          <w:lang w:val="es-MX" w:eastAsia="es-MX"/>
        </w:rPr>
        <w:lastRenderedPageBreak/>
        <w:drawing>
          <wp:inline distT="0" distB="0" distL="0" distR="0" wp14:anchorId="4A3E067E" wp14:editId="30AF37B0">
            <wp:extent cx="5606620" cy="6360607"/>
            <wp:effectExtent l="0" t="0" r="0"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1565" t="9147" r="32246" b="10041"/>
                    <a:stretch/>
                  </pic:blipFill>
                  <pic:spPr bwMode="auto">
                    <a:xfrm>
                      <a:off x="0" y="0"/>
                      <a:ext cx="5761999" cy="6536881"/>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35FF8F55" wp14:editId="270C87AE">
            <wp:extent cx="5671185" cy="6731540"/>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253" t="9757" r="32246" b="10645"/>
                    <a:stretch/>
                  </pic:blipFill>
                  <pic:spPr bwMode="auto">
                    <a:xfrm>
                      <a:off x="0" y="0"/>
                      <a:ext cx="5687824" cy="6751291"/>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0693CCE7" wp14:editId="1C27890C">
            <wp:extent cx="5680710" cy="675099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2938" t="8842" r="32075" b="10646"/>
                    <a:stretch/>
                  </pic:blipFill>
                  <pic:spPr bwMode="auto">
                    <a:xfrm>
                      <a:off x="0" y="0"/>
                      <a:ext cx="5703231" cy="6777759"/>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09338A4A" wp14:editId="2A7D6292">
            <wp:extent cx="5690172" cy="6702357"/>
            <wp:effectExtent l="0" t="0" r="635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1566" t="8538" r="31732" b="11256"/>
                    <a:stretch/>
                  </pic:blipFill>
                  <pic:spPr bwMode="auto">
                    <a:xfrm>
                      <a:off x="0" y="0"/>
                      <a:ext cx="5713196" cy="6729477"/>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13527E94" wp14:editId="2CC84417">
            <wp:extent cx="5641938" cy="6653719"/>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936" t="9147" r="32075" b="11566"/>
                    <a:stretch/>
                  </pic:blipFill>
                  <pic:spPr bwMode="auto">
                    <a:xfrm>
                      <a:off x="0" y="0"/>
                      <a:ext cx="5666167" cy="6682293"/>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459F93CD" wp14:editId="62F77D09">
            <wp:extent cx="5719440" cy="661480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3796" t="7927" r="31732" b="11560"/>
                    <a:stretch/>
                  </pic:blipFill>
                  <pic:spPr bwMode="auto">
                    <a:xfrm>
                      <a:off x="0" y="0"/>
                      <a:ext cx="5755004" cy="6655939"/>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75957FBD" wp14:editId="1AB7EF61">
            <wp:extent cx="5680710" cy="669262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3280" t="8538" r="31903" b="11869"/>
                    <a:stretch/>
                  </pic:blipFill>
                  <pic:spPr bwMode="auto">
                    <a:xfrm>
                      <a:off x="0" y="0"/>
                      <a:ext cx="5696584" cy="6711331"/>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4ECDF6E5" wp14:editId="77A9907F">
            <wp:extent cx="5641806" cy="663426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424" t="7928" r="32246" b="12782"/>
                    <a:stretch/>
                  </pic:blipFill>
                  <pic:spPr bwMode="auto">
                    <a:xfrm>
                      <a:off x="0" y="0"/>
                      <a:ext cx="5659554" cy="6655134"/>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2375ABA9" wp14:editId="7176612D">
            <wp:extent cx="5573395" cy="6731540"/>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249" t="8233" r="32075" b="13396"/>
                    <a:stretch/>
                  </pic:blipFill>
                  <pic:spPr bwMode="auto">
                    <a:xfrm>
                      <a:off x="0" y="0"/>
                      <a:ext cx="5590125" cy="6751747"/>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1CF32862" wp14:editId="03020DBE">
            <wp:extent cx="5641644" cy="6721812"/>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796" t="8843" r="32075" b="14000"/>
                    <a:stretch/>
                  </pic:blipFill>
                  <pic:spPr bwMode="auto">
                    <a:xfrm>
                      <a:off x="0" y="0"/>
                      <a:ext cx="5657430" cy="6740620"/>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1C6BFDF7" wp14:editId="45DE1052">
            <wp:extent cx="5671068" cy="6731540"/>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450" t="8233" r="32075" b="14006"/>
                    <a:stretch/>
                  </pic:blipFill>
                  <pic:spPr bwMode="auto">
                    <a:xfrm>
                      <a:off x="0" y="0"/>
                      <a:ext cx="5692350" cy="6756802"/>
                    </a:xfrm>
                    <a:prstGeom prst="rect">
                      <a:avLst/>
                    </a:prstGeom>
                    <a:ln>
                      <a:noFill/>
                    </a:ln>
                    <a:extLst>
                      <a:ext uri="{53640926-AAD7-44D8-BBD7-CCE9431645EC}">
                        <a14:shadowObscured xmlns:a14="http://schemas.microsoft.com/office/drawing/2010/main"/>
                      </a:ext>
                    </a:extLst>
                  </pic:spPr>
                </pic:pic>
              </a:graphicData>
            </a:graphic>
          </wp:inline>
        </w:drawing>
      </w:r>
    </w:p>
    <w:p w:rsidR="00D80CF1" w:rsidRPr="00287C4A" w:rsidRDefault="00D80CF1" w:rsidP="002F28C2">
      <w:pPr>
        <w:tabs>
          <w:tab w:val="left" w:pos="8647"/>
        </w:tabs>
        <w:spacing w:before="100" w:beforeAutospacing="1" w:after="100" w:afterAutospacing="1" w:line="360" w:lineRule="auto"/>
        <w:ind w:right="51"/>
        <w:jc w:val="both"/>
        <w:rPr>
          <w:rFonts w:ascii="Palatino Linotype" w:hAnsi="Palatino Linotype"/>
        </w:rPr>
      </w:pPr>
      <w:r w:rsidRPr="00287C4A">
        <w:rPr>
          <w:noProof/>
          <w:lang w:val="es-MX" w:eastAsia="es-MX"/>
        </w:rPr>
        <w:lastRenderedPageBreak/>
        <w:drawing>
          <wp:inline distT="0" distB="0" distL="0" distR="0" wp14:anchorId="3DEBF3CB" wp14:editId="3E0A3844">
            <wp:extent cx="5622587" cy="6701790"/>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968" t="9757" r="32247" b="10950"/>
                    <a:stretch/>
                  </pic:blipFill>
                  <pic:spPr bwMode="auto">
                    <a:xfrm>
                      <a:off x="0" y="0"/>
                      <a:ext cx="5648360" cy="6732510"/>
                    </a:xfrm>
                    <a:prstGeom prst="rect">
                      <a:avLst/>
                    </a:prstGeom>
                    <a:ln>
                      <a:noFill/>
                    </a:ln>
                    <a:extLst>
                      <a:ext uri="{53640926-AAD7-44D8-BBD7-CCE9431645EC}">
                        <a14:shadowObscured xmlns:a14="http://schemas.microsoft.com/office/drawing/2010/main"/>
                      </a:ext>
                    </a:extLst>
                  </pic:spPr>
                </pic:pic>
              </a:graphicData>
            </a:graphic>
          </wp:inline>
        </w:drawing>
      </w:r>
    </w:p>
    <w:p w:rsidR="005E3264" w:rsidRPr="00287C4A" w:rsidRDefault="005E3264" w:rsidP="002F28C2">
      <w:pPr>
        <w:widowControl w:val="0"/>
        <w:autoSpaceDE w:val="0"/>
        <w:autoSpaceDN w:val="0"/>
        <w:adjustRightInd w:val="0"/>
        <w:spacing w:before="100" w:beforeAutospacing="1" w:after="100" w:afterAutospacing="1" w:line="360" w:lineRule="auto"/>
        <w:jc w:val="both"/>
        <w:rPr>
          <w:rFonts w:ascii="Palatino Linotype" w:hAnsi="Palatino Linotype" w:cs="Arial"/>
          <w:lang w:val="es-ES_tradnl"/>
        </w:rPr>
      </w:pPr>
      <w:r w:rsidRPr="00287C4A">
        <w:rPr>
          <w:rFonts w:ascii="Palatino Linotype" w:hAnsi="Palatino Linotype"/>
        </w:rPr>
        <w:lastRenderedPageBreak/>
        <w:t>Inconforme</w:t>
      </w:r>
      <w:r w:rsidRPr="00287C4A">
        <w:rPr>
          <w:rFonts w:ascii="Palatino Linotype" w:hAnsi="Palatino Linotype" w:cs="Arial"/>
          <w:lang w:val="es-ES_tradnl"/>
        </w:rPr>
        <w:t xml:space="preserve"> </w:t>
      </w:r>
      <w:r w:rsidRPr="00287C4A">
        <w:rPr>
          <w:rFonts w:ascii="Palatino Linotype" w:hAnsi="Palatino Linotype" w:cs="Arial"/>
        </w:rPr>
        <w:t>con</w:t>
      </w:r>
      <w:r w:rsidRPr="00287C4A">
        <w:rPr>
          <w:rFonts w:ascii="Palatino Linotype" w:hAnsi="Palatino Linotype" w:cs="Arial"/>
          <w:lang w:val="es-ES_tradnl"/>
        </w:rPr>
        <w:t xml:space="preserve"> las respuestas otorgadas por </w:t>
      </w:r>
      <w:r w:rsidRPr="00287C4A">
        <w:rPr>
          <w:rFonts w:ascii="Palatino Linotype" w:hAnsi="Palatino Linotype" w:cs="Arial"/>
          <w:b/>
          <w:lang w:val="es-ES_tradnl"/>
        </w:rPr>
        <w:t>EL SUJETO OBLIGADO</w:t>
      </w:r>
      <w:r w:rsidRPr="00287C4A">
        <w:rPr>
          <w:rFonts w:ascii="Palatino Linotype" w:hAnsi="Palatino Linotype" w:cs="Arial"/>
          <w:lang w:val="es-ES_tradnl"/>
        </w:rPr>
        <w:t xml:space="preserve">, </w:t>
      </w:r>
      <w:r w:rsidRPr="00287C4A">
        <w:rPr>
          <w:rFonts w:ascii="Palatino Linotype" w:hAnsi="Palatino Linotype" w:cs="Arial"/>
          <w:b/>
          <w:lang w:val="es-ES_tradnl"/>
        </w:rPr>
        <w:t>E</w:t>
      </w:r>
      <w:r w:rsidRPr="00287C4A">
        <w:rPr>
          <w:rFonts w:ascii="Palatino Linotype" w:hAnsi="Palatino Linotype" w:cs="Arial"/>
          <w:b/>
          <w:color w:val="000000"/>
          <w:lang w:eastAsia="es-MX"/>
        </w:rPr>
        <w:t xml:space="preserve">L RECURRENTE </w:t>
      </w:r>
      <w:r w:rsidRPr="00287C4A">
        <w:rPr>
          <w:rFonts w:ascii="Palatino Linotype" w:hAnsi="Palatino Linotype" w:cs="Arial"/>
          <w:lang w:val="es-ES_tradnl"/>
        </w:rPr>
        <w:t xml:space="preserve">interpuso el medio de </w:t>
      </w:r>
      <w:r w:rsidRPr="00287C4A">
        <w:rPr>
          <w:rFonts w:ascii="Palatino Linotype" w:hAnsi="Palatino Linotype"/>
        </w:rPr>
        <w:t>impugnación</w:t>
      </w:r>
      <w:r w:rsidRPr="00287C4A">
        <w:rPr>
          <w:rFonts w:ascii="Palatino Linotype" w:hAnsi="Palatino Linotype" w:cs="Arial"/>
          <w:lang w:val="es-ES_tradnl"/>
        </w:rPr>
        <w:t xml:space="preserve"> materia de </w:t>
      </w:r>
      <w:r w:rsidRPr="00287C4A">
        <w:rPr>
          <w:rFonts w:ascii="Palatino Linotype" w:hAnsi="Palatino Linotype" w:cs="Arial"/>
        </w:rPr>
        <w:t>análisis</w:t>
      </w:r>
      <w:r w:rsidRPr="00287C4A">
        <w:rPr>
          <w:rFonts w:ascii="Palatino Linotype" w:hAnsi="Palatino Linotype" w:cs="Arial"/>
          <w:lang w:val="es-ES_tradnl"/>
        </w:rPr>
        <w:t>, en el que indicó como Acto Impugnado:</w:t>
      </w:r>
    </w:p>
    <w:p w:rsidR="005E3264" w:rsidRPr="00287C4A" w:rsidRDefault="005E3264" w:rsidP="002F28C2">
      <w:pPr>
        <w:widowControl w:val="0"/>
        <w:autoSpaceDE w:val="0"/>
        <w:autoSpaceDN w:val="0"/>
        <w:adjustRightInd w:val="0"/>
        <w:spacing w:before="100" w:beforeAutospacing="1" w:after="100" w:afterAutospacing="1"/>
        <w:ind w:left="851" w:right="70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“La negación e invento de inexistencia” (Sic)</w:t>
      </w:r>
    </w:p>
    <w:p w:rsidR="005E3264" w:rsidRPr="00287C4A" w:rsidRDefault="005E3264" w:rsidP="002F28C2">
      <w:pPr>
        <w:widowControl w:val="0"/>
        <w:autoSpaceDE w:val="0"/>
        <w:autoSpaceDN w:val="0"/>
        <w:adjustRightInd w:val="0"/>
        <w:spacing w:before="100" w:beforeAutospacing="1" w:after="100" w:afterAutospacing="1" w:line="360" w:lineRule="auto"/>
        <w:jc w:val="both"/>
        <w:rPr>
          <w:rFonts w:ascii="Palatino Linotype" w:hAnsi="Palatino Linotype"/>
        </w:rPr>
      </w:pPr>
      <w:r w:rsidRPr="00287C4A">
        <w:rPr>
          <w:rFonts w:ascii="Palatino Linotype" w:hAnsi="Palatino Linotype"/>
        </w:rPr>
        <w:t xml:space="preserve">Asimismo, </w:t>
      </w:r>
      <w:r w:rsidRPr="00287C4A">
        <w:rPr>
          <w:rFonts w:ascii="Palatino Linotype" w:hAnsi="Palatino Linotype"/>
          <w:b/>
        </w:rPr>
        <w:t>E</w:t>
      </w:r>
      <w:r w:rsidRPr="00287C4A">
        <w:rPr>
          <w:rFonts w:ascii="Palatino Linotype" w:hAnsi="Palatino Linotype" w:cs="Arial"/>
          <w:b/>
        </w:rPr>
        <w:t xml:space="preserve">L RECURRENTE </w:t>
      </w:r>
      <w:r w:rsidRPr="00287C4A">
        <w:rPr>
          <w:rFonts w:ascii="Palatino Linotype" w:hAnsi="Palatino Linotype" w:cs="Arial"/>
        </w:rPr>
        <w:t xml:space="preserve">señaló </w:t>
      </w:r>
      <w:r w:rsidRPr="00287C4A">
        <w:rPr>
          <w:rFonts w:ascii="Palatino Linotype" w:hAnsi="Palatino Linotype"/>
        </w:rPr>
        <w:t xml:space="preserve">como razones o motivos de inconformidad, lo siguiente: </w:t>
      </w:r>
    </w:p>
    <w:p w:rsidR="005E3264" w:rsidRPr="00287C4A" w:rsidRDefault="005E3264" w:rsidP="002F28C2">
      <w:pPr>
        <w:tabs>
          <w:tab w:val="left" w:pos="8647"/>
        </w:tabs>
        <w:spacing w:before="100" w:beforeAutospacing="1" w:after="100" w:afterAutospacing="1"/>
        <w:ind w:left="851" w:right="70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“Mucha atención infoem, dicen no tener la carpeta, sin emvargo hay acta de la sesión, la cual inclusive debe obrar en ipomex, es decir, si generan la información, si embargo es evidente que no quieren brindarla, violando el derecho de acceso a la información” (Sic)</w:t>
      </w:r>
    </w:p>
    <w:p w:rsidR="00490A90" w:rsidRPr="00287C4A" w:rsidRDefault="00840B6C" w:rsidP="002F28C2">
      <w:pPr>
        <w:tabs>
          <w:tab w:val="left" w:pos="8647"/>
        </w:tabs>
        <w:spacing w:before="100" w:beforeAutospacing="1" w:after="100" w:afterAutospacing="1" w:line="360" w:lineRule="auto"/>
        <w:ind w:right="51"/>
        <w:jc w:val="both"/>
        <w:rPr>
          <w:rFonts w:ascii="Palatino Linotype" w:hAnsi="Palatino Linotype" w:cs="Arial"/>
        </w:rPr>
      </w:pPr>
      <w:r w:rsidRPr="00287C4A">
        <w:rPr>
          <w:rFonts w:ascii="Palatino Linotype" w:hAnsi="Palatino Linotype" w:cs="Arial"/>
          <w:noProof/>
          <w:color w:val="5B9BD5" w:themeColor="accent1"/>
          <w:lang w:val="es-MX" w:eastAsia="es-MX"/>
        </w:rPr>
        <mc:AlternateContent>
          <mc:Choice Requires="wps">
            <w:drawing>
              <wp:anchor distT="0" distB="0" distL="114300" distR="114300" simplePos="0" relativeHeight="251670528" behindDoc="0" locked="0" layoutInCell="1" allowOverlap="1" wp14:anchorId="6342D9CA" wp14:editId="16AA08C1">
                <wp:simplePos x="0" y="0"/>
                <wp:positionH relativeFrom="margin">
                  <wp:posOffset>80450</wp:posOffset>
                </wp:positionH>
                <wp:positionV relativeFrom="paragraph">
                  <wp:posOffset>1843433</wp:posOffset>
                </wp:positionV>
                <wp:extent cx="5506140" cy="1783136"/>
                <wp:effectExtent l="0" t="0" r="37465" b="26670"/>
                <wp:wrapNone/>
                <wp:docPr id="23" name="Conector recto 23"/>
                <wp:cNvGraphicFramePr/>
                <a:graphic xmlns:a="http://schemas.openxmlformats.org/drawingml/2006/main">
                  <a:graphicData uri="http://schemas.microsoft.com/office/word/2010/wordprocessingShape">
                    <wps:wsp>
                      <wps:cNvCnPr/>
                      <wps:spPr>
                        <a:xfrm>
                          <a:off x="0" y="0"/>
                          <a:ext cx="5506140" cy="1783136"/>
                        </a:xfrm>
                        <a:prstGeom prst="line">
                          <a:avLst/>
                        </a:prstGeom>
                        <a:ln w="1905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EC9F39" id="Conector recto 23" o:spid="_x0000_s1026" style="position:absolute;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35pt,145.15pt" to="439.9pt,2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" strokecolor="#5b9bd5 [3204]" strokeweight="1.5pt">
                <v:stroke joinstyle="miter"/>
                <w10:wrap anchorx="margin"/>
              </v:line>
            </w:pict>
          </mc:Fallback>
        </mc:AlternateContent>
      </w:r>
      <w:r w:rsidR="005E3264" w:rsidRPr="00287C4A">
        <w:rPr>
          <w:rFonts w:ascii="Palatino Linotype" w:hAnsi="Palatino Linotype" w:cs="Arial"/>
        </w:rPr>
        <w:t xml:space="preserve">Por otra parte, de las constancias que obran en el </w:t>
      </w:r>
      <w:r w:rsidR="005E3264" w:rsidRPr="00287C4A">
        <w:rPr>
          <w:rFonts w:ascii="Palatino Linotype" w:hAnsi="Palatino Linotype" w:cs="Arial"/>
          <w:b/>
        </w:rPr>
        <w:t>SAIMEX,</w:t>
      </w:r>
      <w:r w:rsidR="005E3264" w:rsidRPr="00287C4A">
        <w:rPr>
          <w:rFonts w:ascii="Palatino Linotype" w:hAnsi="Palatino Linotype" w:cs="Arial"/>
        </w:rPr>
        <w:t xml:space="preserve"> se advierte que </w:t>
      </w:r>
      <w:r w:rsidR="005E3264" w:rsidRPr="00287C4A">
        <w:rPr>
          <w:rFonts w:ascii="Palatino Linotype" w:hAnsi="Palatino Linotype" w:cs="Arial"/>
          <w:b/>
        </w:rPr>
        <w:t>EL RECURRENTE</w:t>
      </w:r>
      <w:r w:rsidR="005E3264" w:rsidRPr="00287C4A">
        <w:rPr>
          <w:rFonts w:ascii="Palatino Linotype" w:hAnsi="Palatino Linotype" w:cs="Arial"/>
        </w:rPr>
        <w:t xml:space="preserve"> omitió presentar las manifestaciones, alegatos y los medios de prueba que a su derecho conviniera, mientras que </w:t>
      </w:r>
      <w:r w:rsidR="005E3264" w:rsidRPr="00287C4A">
        <w:rPr>
          <w:rFonts w:ascii="Palatino Linotype" w:hAnsi="Palatino Linotype" w:cs="Arial"/>
          <w:b/>
        </w:rPr>
        <w:t>EL SUJETO OBLIGADO</w:t>
      </w:r>
      <w:r w:rsidR="005E3264" w:rsidRPr="00287C4A">
        <w:rPr>
          <w:rFonts w:ascii="Palatino Linotype" w:hAnsi="Palatino Linotype" w:cs="Arial"/>
        </w:rPr>
        <w:t xml:space="preserve">, </w:t>
      </w:r>
      <w:r w:rsidR="00863E32" w:rsidRPr="00287C4A">
        <w:rPr>
          <w:rFonts w:ascii="Palatino Linotype" w:hAnsi="Palatino Linotype" w:cs="Arial"/>
        </w:rPr>
        <w:t xml:space="preserve">rindió sus </w:t>
      </w:r>
      <w:r w:rsidR="005E3264" w:rsidRPr="00287C4A">
        <w:rPr>
          <w:rFonts w:ascii="Palatino Linotype" w:hAnsi="Palatino Linotype" w:cs="Arial"/>
        </w:rPr>
        <w:t>Informe</w:t>
      </w:r>
      <w:r w:rsidR="00863E32" w:rsidRPr="00287C4A">
        <w:rPr>
          <w:rFonts w:ascii="Palatino Linotype" w:hAnsi="Palatino Linotype" w:cs="Arial"/>
        </w:rPr>
        <w:t>s</w:t>
      </w:r>
      <w:r w:rsidR="005E3264" w:rsidRPr="00287C4A">
        <w:rPr>
          <w:rFonts w:ascii="Palatino Linotype" w:hAnsi="Palatino Linotype" w:cs="Arial"/>
        </w:rPr>
        <w:t xml:space="preserve"> Justificado</w:t>
      </w:r>
      <w:r w:rsidR="00863E32" w:rsidRPr="00287C4A">
        <w:rPr>
          <w:rFonts w:ascii="Palatino Linotype" w:hAnsi="Palatino Linotype" w:cs="Arial"/>
        </w:rPr>
        <w:t>s</w:t>
      </w:r>
      <w:r w:rsidR="005E3264" w:rsidRPr="00287C4A">
        <w:rPr>
          <w:rFonts w:ascii="Palatino Linotype" w:hAnsi="Palatino Linotype" w:cs="Arial"/>
        </w:rPr>
        <w:t xml:space="preserve"> </w:t>
      </w:r>
      <w:r w:rsidR="00863E32" w:rsidRPr="00287C4A">
        <w:rPr>
          <w:rFonts w:ascii="Palatino Linotype" w:hAnsi="Palatino Linotype" w:cs="Arial"/>
        </w:rPr>
        <w:t xml:space="preserve">por medio de los cuales </w:t>
      </w:r>
      <w:r w:rsidR="005E3264" w:rsidRPr="00287C4A">
        <w:rPr>
          <w:rFonts w:ascii="Palatino Linotype" w:hAnsi="Palatino Linotype" w:cs="Arial"/>
        </w:rPr>
        <w:t>remitió</w:t>
      </w:r>
      <w:r w:rsidR="005E3264" w:rsidRPr="00287C4A">
        <w:rPr>
          <w:rFonts w:ascii="Palatino Linotype" w:hAnsi="Palatino Linotype" w:cs="Arial"/>
          <w:lang w:val="es-ES_tradnl"/>
        </w:rPr>
        <w:t xml:space="preserve"> los archivo</w:t>
      </w:r>
      <w:r w:rsidR="00863E32" w:rsidRPr="00287C4A">
        <w:rPr>
          <w:rFonts w:ascii="Palatino Linotype" w:hAnsi="Palatino Linotype" w:cs="Arial"/>
          <w:lang w:val="es-ES_tradnl"/>
        </w:rPr>
        <w:t>s</w:t>
      </w:r>
      <w:r w:rsidR="005E3264" w:rsidRPr="00287C4A">
        <w:rPr>
          <w:rFonts w:ascii="Palatino Linotype" w:hAnsi="Palatino Linotype" w:cs="Arial"/>
          <w:lang w:val="es-ES_tradnl"/>
        </w:rPr>
        <w:t xml:space="preserve"> electrónico</w:t>
      </w:r>
      <w:r w:rsidR="00863E32" w:rsidRPr="00287C4A">
        <w:rPr>
          <w:rFonts w:ascii="Palatino Linotype" w:hAnsi="Palatino Linotype" w:cs="Arial"/>
          <w:lang w:val="es-ES_tradnl"/>
        </w:rPr>
        <w:t>s</w:t>
      </w:r>
      <w:r w:rsidR="005E3264" w:rsidRPr="00287C4A">
        <w:rPr>
          <w:rFonts w:ascii="Palatino Linotype" w:hAnsi="Palatino Linotype" w:cs="Arial"/>
          <w:lang w:val="es-ES_tradnl"/>
        </w:rPr>
        <w:t xml:space="preserve"> denominado</w:t>
      </w:r>
      <w:r w:rsidR="00863E32" w:rsidRPr="00287C4A">
        <w:rPr>
          <w:rFonts w:ascii="Palatino Linotype" w:hAnsi="Palatino Linotype" w:cs="Arial"/>
          <w:lang w:val="es-ES_tradnl"/>
        </w:rPr>
        <w:t>s</w:t>
      </w:r>
      <w:r w:rsidR="005E3264" w:rsidRPr="00287C4A">
        <w:rPr>
          <w:rFonts w:ascii="Palatino Linotype" w:hAnsi="Palatino Linotype" w:cs="Arial"/>
          <w:lang w:val="es-ES_tradnl"/>
        </w:rPr>
        <w:t xml:space="preserve"> </w:t>
      </w:r>
      <w:r w:rsidR="00863E32" w:rsidRPr="00287C4A">
        <w:rPr>
          <w:rFonts w:ascii="Palatino Linotype" w:hAnsi="Palatino Linotype" w:cs="Arial"/>
          <w:b/>
          <w:i/>
          <w:lang w:val="es-ES_tradnl"/>
        </w:rPr>
        <w:t>Informe justificado solicitd 83, 85.pdf</w:t>
      </w:r>
      <w:r w:rsidR="00863E32" w:rsidRPr="00287C4A">
        <w:rPr>
          <w:rFonts w:ascii="Palatino Linotype" w:hAnsi="Palatino Linotype" w:cs="Arial"/>
        </w:rPr>
        <w:t xml:space="preserve"> y </w:t>
      </w:r>
      <w:r w:rsidR="00863E32" w:rsidRPr="00287C4A">
        <w:rPr>
          <w:rFonts w:ascii="Palatino Linotype" w:hAnsi="Palatino Linotype" w:cs="Arial"/>
          <w:b/>
        </w:rPr>
        <w:t>OFICIO DE BUSQUEDA SPHDAF.pdf</w:t>
      </w:r>
      <w:r w:rsidR="000D07A7" w:rsidRPr="00287C4A">
        <w:rPr>
          <w:rFonts w:ascii="Palatino Linotype" w:hAnsi="Palatino Linotype" w:cs="Arial"/>
        </w:rPr>
        <w:t xml:space="preserve">, </w:t>
      </w:r>
      <w:r w:rsidR="00142CB2" w:rsidRPr="00287C4A">
        <w:rPr>
          <w:rFonts w:ascii="Palatino Linotype" w:hAnsi="Palatino Linotype" w:cs="Arial"/>
        </w:rPr>
        <w:t>mediante los cuales señaló</w:t>
      </w:r>
      <w:r w:rsidR="00490A90" w:rsidRPr="00287C4A">
        <w:rPr>
          <w:rFonts w:ascii="Palatino Linotype" w:hAnsi="Palatino Linotype" w:cs="Arial"/>
        </w:rPr>
        <w:t xml:space="preserve">, lo siguiente: </w:t>
      </w:r>
    </w:p>
    <w:p w:rsidR="00490A90" w:rsidRPr="00287C4A" w:rsidRDefault="00490A90" w:rsidP="002F28C2">
      <w:pPr>
        <w:tabs>
          <w:tab w:val="left" w:pos="8647"/>
        </w:tabs>
        <w:spacing w:before="100" w:beforeAutospacing="1" w:after="100" w:afterAutospacing="1" w:line="360" w:lineRule="auto"/>
        <w:ind w:right="51"/>
        <w:jc w:val="both"/>
        <w:rPr>
          <w:rFonts w:ascii="Palatino Linotype" w:hAnsi="Palatino Linotype" w:cs="Arial"/>
        </w:rPr>
      </w:pPr>
    </w:p>
    <w:p w:rsidR="00490A90" w:rsidRPr="00287C4A" w:rsidRDefault="00490A90" w:rsidP="002F28C2">
      <w:pPr>
        <w:tabs>
          <w:tab w:val="left" w:pos="8647"/>
        </w:tabs>
        <w:spacing w:before="100" w:beforeAutospacing="1" w:after="100" w:afterAutospacing="1" w:line="360" w:lineRule="auto"/>
        <w:ind w:right="51"/>
        <w:jc w:val="both"/>
        <w:rPr>
          <w:rFonts w:ascii="Palatino Linotype" w:hAnsi="Palatino Linotype" w:cs="Arial"/>
        </w:rPr>
      </w:pPr>
    </w:p>
    <w:p w:rsidR="00490A90" w:rsidRPr="00287C4A" w:rsidRDefault="00490A90" w:rsidP="002F28C2">
      <w:pPr>
        <w:tabs>
          <w:tab w:val="left" w:pos="8647"/>
        </w:tabs>
        <w:spacing w:before="100" w:beforeAutospacing="1" w:after="100" w:afterAutospacing="1" w:line="360" w:lineRule="auto"/>
        <w:ind w:right="51"/>
        <w:jc w:val="both"/>
        <w:rPr>
          <w:rFonts w:ascii="Palatino Linotype" w:hAnsi="Palatino Linotype" w:cs="Arial"/>
        </w:rPr>
      </w:pPr>
    </w:p>
    <w:p w:rsidR="007C2D6C" w:rsidRPr="00287C4A" w:rsidRDefault="00490A90" w:rsidP="002F28C2">
      <w:pPr>
        <w:tabs>
          <w:tab w:val="left" w:pos="8647"/>
        </w:tabs>
        <w:spacing w:before="100" w:beforeAutospacing="1" w:after="100" w:afterAutospacing="1" w:line="360" w:lineRule="auto"/>
        <w:ind w:right="51"/>
        <w:jc w:val="center"/>
        <w:rPr>
          <w:rFonts w:ascii="Palatino Linotype" w:hAnsi="Palatino Linotype" w:cs="Arial"/>
          <w:b/>
          <w:i/>
          <w:lang w:val="es-ES_tradnl"/>
        </w:rPr>
      </w:pPr>
      <w:r w:rsidRPr="00287C4A">
        <w:rPr>
          <w:rFonts w:ascii="Palatino Linotype" w:hAnsi="Palatino Linotype" w:cs="Arial"/>
          <w:b/>
          <w:i/>
          <w:lang w:val="es-ES_tradnl"/>
        </w:rPr>
        <w:t>Informe justificado solicitd 83, 85.pdf</w:t>
      </w:r>
    </w:p>
    <w:p w:rsidR="00490A90" w:rsidRPr="00287C4A" w:rsidRDefault="007442C4" w:rsidP="002F28C2">
      <w:pPr>
        <w:tabs>
          <w:tab w:val="left" w:pos="8647"/>
        </w:tabs>
        <w:spacing w:before="100" w:beforeAutospacing="1" w:after="100" w:afterAutospacing="1" w:line="360" w:lineRule="auto"/>
        <w:ind w:right="51"/>
        <w:jc w:val="center"/>
        <w:rPr>
          <w:rFonts w:ascii="Palatino Linotype" w:hAnsi="Palatino Linotype" w:cs="Arial"/>
        </w:rPr>
      </w:pPr>
      <w:r>
        <w:rPr>
          <w:noProof/>
          <w:lang w:val="es-MX" w:eastAsia="es-MX"/>
        </w:rPr>
        <w:lastRenderedPageBreak/>
        <w:drawing>
          <wp:inline distT="0" distB="0" distL="0" distR="0" wp14:anchorId="53DCBA37" wp14:editId="12B9971F">
            <wp:extent cx="5281295" cy="6181106"/>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310" t="13959" r="30689" b="8044"/>
                    <a:stretch/>
                  </pic:blipFill>
                  <pic:spPr bwMode="auto">
                    <a:xfrm>
                      <a:off x="0" y="0"/>
                      <a:ext cx="5308455" cy="6212893"/>
                    </a:xfrm>
                    <a:prstGeom prst="rect">
                      <a:avLst/>
                    </a:prstGeom>
                    <a:ln>
                      <a:noFill/>
                    </a:ln>
                    <a:extLst>
                      <a:ext uri="{53640926-AAD7-44D8-BBD7-CCE9431645EC}">
                        <a14:shadowObscured xmlns:a14="http://schemas.microsoft.com/office/drawing/2010/main"/>
                      </a:ext>
                    </a:extLst>
                  </pic:spPr>
                </pic:pic>
              </a:graphicData>
            </a:graphic>
          </wp:inline>
        </w:drawing>
      </w:r>
    </w:p>
    <w:p w:rsidR="00490A90" w:rsidRPr="00287C4A" w:rsidRDefault="007442C4" w:rsidP="007442C4">
      <w:pPr>
        <w:tabs>
          <w:tab w:val="left" w:pos="8647"/>
        </w:tabs>
        <w:spacing w:before="100" w:beforeAutospacing="1" w:after="100" w:afterAutospacing="1" w:line="360" w:lineRule="auto"/>
        <w:ind w:right="51"/>
        <w:jc w:val="center"/>
        <w:rPr>
          <w:rFonts w:ascii="Palatino Linotype" w:hAnsi="Palatino Linotype" w:cs="Arial"/>
        </w:rPr>
      </w:pPr>
      <w:r>
        <w:rPr>
          <w:noProof/>
          <w:lang w:val="es-MX" w:eastAsia="es-MX"/>
        </w:rPr>
        <w:lastRenderedPageBreak/>
        <w:drawing>
          <wp:inline distT="0" distB="0" distL="0" distR="0" wp14:anchorId="6041B048" wp14:editId="34FE6B0C">
            <wp:extent cx="5525681" cy="678674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1412" t="13586" r="30376" b="4885"/>
                    <a:stretch/>
                  </pic:blipFill>
                  <pic:spPr bwMode="auto">
                    <a:xfrm>
                      <a:off x="0" y="0"/>
                      <a:ext cx="5552784" cy="6820036"/>
                    </a:xfrm>
                    <a:prstGeom prst="rect">
                      <a:avLst/>
                    </a:prstGeom>
                    <a:ln>
                      <a:noFill/>
                    </a:ln>
                    <a:extLst>
                      <a:ext uri="{53640926-AAD7-44D8-BBD7-CCE9431645EC}">
                        <a14:shadowObscured xmlns:a14="http://schemas.microsoft.com/office/drawing/2010/main"/>
                      </a:ext>
                    </a:extLst>
                  </pic:spPr>
                </pic:pic>
              </a:graphicData>
            </a:graphic>
          </wp:inline>
        </w:drawing>
      </w:r>
    </w:p>
    <w:p w:rsidR="00490A90" w:rsidRPr="00287C4A" w:rsidRDefault="00490A90" w:rsidP="002F28C2">
      <w:pPr>
        <w:tabs>
          <w:tab w:val="left" w:pos="8647"/>
        </w:tabs>
        <w:spacing w:before="100" w:beforeAutospacing="1" w:after="100" w:afterAutospacing="1" w:line="360" w:lineRule="auto"/>
        <w:ind w:right="51"/>
        <w:jc w:val="both"/>
        <w:rPr>
          <w:rFonts w:ascii="Palatino Linotype" w:hAnsi="Palatino Linotype" w:cs="Arial"/>
        </w:rPr>
      </w:pPr>
      <w:r w:rsidRPr="00287C4A">
        <w:rPr>
          <w:noProof/>
          <w:lang w:val="es-MX" w:eastAsia="es-MX"/>
        </w:rPr>
        <w:lastRenderedPageBreak/>
        <w:drawing>
          <wp:inline distT="0" distB="0" distL="0" distR="0" wp14:anchorId="1C6F5A10" wp14:editId="54B6FC0C">
            <wp:extent cx="5651500" cy="6760723"/>
            <wp:effectExtent l="0" t="0" r="6350"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421" t="8233" r="32075" b="14006"/>
                    <a:stretch/>
                  </pic:blipFill>
                  <pic:spPr bwMode="auto">
                    <a:xfrm>
                      <a:off x="0" y="0"/>
                      <a:ext cx="5665425" cy="6777381"/>
                    </a:xfrm>
                    <a:prstGeom prst="rect">
                      <a:avLst/>
                    </a:prstGeom>
                    <a:ln>
                      <a:noFill/>
                    </a:ln>
                    <a:extLst>
                      <a:ext uri="{53640926-AAD7-44D8-BBD7-CCE9431645EC}">
                        <a14:shadowObscured xmlns:a14="http://schemas.microsoft.com/office/drawing/2010/main"/>
                      </a:ext>
                    </a:extLst>
                  </pic:spPr>
                </pic:pic>
              </a:graphicData>
            </a:graphic>
          </wp:inline>
        </w:drawing>
      </w:r>
    </w:p>
    <w:p w:rsidR="00490A90" w:rsidRPr="00287C4A" w:rsidRDefault="00490A90" w:rsidP="002F28C2">
      <w:pPr>
        <w:tabs>
          <w:tab w:val="left" w:pos="8647"/>
        </w:tabs>
        <w:spacing w:before="100" w:beforeAutospacing="1" w:after="100" w:afterAutospacing="1" w:line="360" w:lineRule="auto"/>
        <w:ind w:right="51"/>
        <w:jc w:val="center"/>
        <w:rPr>
          <w:rFonts w:ascii="Palatino Linotype" w:hAnsi="Palatino Linotype" w:cs="Arial"/>
          <w:b/>
        </w:rPr>
      </w:pPr>
      <w:r w:rsidRPr="00287C4A">
        <w:rPr>
          <w:rFonts w:ascii="Palatino Linotype" w:hAnsi="Palatino Linotype" w:cs="Arial"/>
          <w:b/>
        </w:rPr>
        <w:lastRenderedPageBreak/>
        <w:t>OFICIO DE BUSQUEDA SPHDAF.pdf</w:t>
      </w:r>
    </w:p>
    <w:p w:rsidR="00490A90" w:rsidRPr="00287C4A" w:rsidRDefault="00490A90" w:rsidP="002F28C2">
      <w:pPr>
        <w:tabs>
          <w:tab w:val="left" w:pos="8647"/>
        </w:tabs>
        <w:spacing w:before="100" w:beforeAutospacing="1" w:after="100" w:afterAutospacing="1" w:line="360" w:lineRule="auto"/>
        <w:ind w:right="51"/>
        <w:jc w:val="center"/>
        <w:rPr>
          <w:rFonts w:ascii="Palatino Linotype" w:hAnsi="Palatino Linotype" w:cs="Arial"/>
        </w:rPr>
      </w:pPr>
      <w:r w:rsidRPr="00287C4A">
        <w:rPr>
          <w:noProof/>
          <w:lang w:val="es-MX" w:eastAsia="es-MX"/>
        </w:rPr>
        <w:drawing>
          <wp:inline distT="0" distB="0" distL="0" distR="0" wp14:anchorId="79EA2E22" wp14:editId="61E9DF13">
            <wp:extent cx="5514160" cy="617973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282" t="8538" r="34476" b="15221"/>
                    <a:stretch/>
                  </pic:blipFill>
                  <pic:spPr bwMode="auto">
                    <a:xfrm>
                      <a:off x="0" y="0"/>
                      <a:ext cx="5556666" cy="6227373"/>
                    </a:xfrm>
                    <a:prstGeom prst="rect">
                      <a:avLst/>
                    </a:prstGeom>
                    <a:ln>
                      <a:noFill/>
                    </a:ln>
                    <a:extLst>
                      <a:ext uri="{53640926-AAD7-44D8-BBD7-CCE9431645EC}">
                        <a14:shadowObscured xmlns:a14="http://schemas.microsoft.com/office/drawing/2010/main"/>
                      </a:ext>
                    </a:extLst>
                  </pic:spPr>
                </pic:pic>
              </a:graphicData>
            </a:graphic>
          </wp:inline>
        </w:drawing>
      </w:r>
    </w:p>
    <w:p w:rsidR="00490A90" w:rsidRPr="00287C4A" w:rsidRDefault="00490A90" w:rsidP="002F28C2">
      <w:pPr>
        <w:tabs>
          <w:tab w:val="left" w:pos="8647"/>
        </w:tabs>
        <w:spacing w:before="100" w:beforeAutospacing="1" w:after="100" w:afterAutospacing="1" w:line="360" w:lineRule="auto"/>
        <w:ind w:right="51"/>
        <w:jc w:val="both"/>
        <w:rPr>
          <w:rFonts w:ascii="Palatino Linotype" w:hAnsi="Palatino Linotype" w:cs="Arial"/>
        </w:rPr>
      </w:pPr>
      <w:r w:rsidRPr="00287C4A">
        <w:rPr>
          <w:noProof/>
          <w:lang w:val="es-MX" w:eastAsia="es-MX"/>
        </w:rPr>
        <w:lastRenderedPageBreak/>
        <w:drawing>
          <wp:inline distT="0" distB="0" distL="0" distR="0" wp14:anchorId="156A64E7" wp14:editId="7E41F64C">
            <wp:extent cx="5641871" cy="6624536"/>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939" t="8842" r="34819" b="15830"/>
                    <a:stretch/>
                  </pic:blipFill>
                  <pic:spPr bwMode="auto">
                    <a:xfrm>
                      <a:off x="0" y="0"/>
                      <a:ext cx="5671865" cy="6659754"/>
                    </a:xfrm>
                    <a:prstGeom prst="rect">
                      <a:avLst/>
                    </a:prstGeom>
                    <a:ln>
                      <a:noFill/>
                    </a:ln>
                    <a:extLst>
                      <a:ext uri="{53640926-AAD7-44D8-BBD7-CCE9431645EC}">
                        <a14:shadowObscured xmlns:a14="http://schemas.microsoft.com/office/drawing/2010/main"/>
                      </a:ext>
                    </a:extLst>
                  </pic:spPr>
                </pic:pic>
              </a:graphicData>
            </a:graphic>
          </wp:inline>
        </w:drawing>
      </w:r>
    </w:p>
    <w:p w:rsidR="00840B6C" w:rsidRPr="00287C4A" w:rsidRDefault="00840B6C" w:rsidP="002F28C2">
      <w:pPr>
        <w:tabs>
          <w:tab w:val="left" w:pos="8647"/>
        </w:tabs>
        <w:spacing w:before="100" w:beforeAutospacing="1" w:after="100" w:afterAutospacing="1" w:line="360" w:lineRule="auto"/>
        <w:ind w:right="51"/>
        <w:jc w:val="both"/>
        <w:rPr>
          <w:rFonts w:ascii="Palatino Linotype" w:hAnsi="Palatino Linotype" w:cs="Arial"/>
        </w:rPr>
      </w:pPr>
      <w:r w:rsidRPr="00287C4A">
        <w:rPr>
          <w:rFonts w:ascii="Palatino Linotype" w:hAnsi="Palatino Linotype" w:cs="Arial"/>
        </w:rPr>
        <w:lastRenderedPageBreak/>
        <w:t>Cabe destacar que respecto del primero de los archivos electrónicos contiene 16 fojas de las cuales, en el pr</w:t>
      </w:r>
      <w:r w:rsidR="00142CB2" w:rsidRPr="00287C4A">
        <w:rPr>
          <w:rFonts w:ascii="Palatino Linotype" w:hAnsi="Palatino Linotype" w:cs="Arial"/>
        </w:rPr>
        <w:t>esente estudio sólo se insertaron</w:t>
      </w:r>
      <w:r w:rsidRPr="00287C4A">
        <w:rPr>
          <w:rFonts w:ascii="Palatino Linotype" w:hAnsi="Palatino Linotype" w:cs="Arial"/>
        </w:rPr>
        <w:t xml:space="preserve"> las tres primeras, toda vez que, las trece res</w:t>
      </w:r>
      <w:r w:rsidR="001C3FFB" w:rsidRPr="00287C4A">
        <w:rPr>
          <w:rFonts w:ascii="Palatino Linotype" w:hAnsi="Palatino Linotype" w:cs="Arial"/>
        </w:rPr>
        <w:t>tantes consisten en oficios signados por diversos titulares de área, mediante los cuales manifiestan haber realizado una búsqueda exhaustiva de la información sin encontrar dato alguno que permita tener certeza de la existencia de la información.</w:t>
      </w:r>
    </w:p>
    <w:p w:rsidR="000E4A93" w:rsidRPr="00287C4A" w:rsidRDefault="000E4A93"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 xml:space="preserve">Establecido lo anterior, esta Ponencia Resolutora considera pertinente analizar si </w:t>
      </w:r>
      <w:r w:rsidRPr="00287C4A">
        <w:rPr>
          <w:rFonts w:ascii="Palatino Linotype" w:hAnsi="Palatino Linotype" w:cs="Arial"/>
          <w:b/>
        </w:rPr>
        <w:t>EL SUJETO OBLIGADO</w:t>
      </w:r>
      <w:r w:rsidRPr="00287C4A">
        <w:rPr>
          <w:rFonts w:ascii="Palatino Linotype" w:hAnsi="Palatino Linotype" w:cs="Arial"/>
        </w:rPr>
        <w:t>, es la autoridad competente para conocer de dichas solicitudes, es decir, si se trata de información que deba generar, administrar o poseer, en virtud del ámbito de sus atribuciones, funciones, facultades o competencias, y si la misma se trata de información pública susceptible debe ser entregada a los particulares.</w:t>
      </w:r>
    </w:p>
    <w:p w:rsidR="000E4A93" w:rsidRPr="00287C4A" w:rsidRDefault="000E4A93" w:rsidP="002F28C2">
      <w:pPr>
        <w:spacing w:before="100" w:beforeAutospacing="1" w:after="100" w:afterAutospacing="1" w:line="360" w:lineRule="auto"/>
        <w:jc w:val="both"/>
        <w:rPr>
          <w:rFonts w:ascii="Palatino Linotype" w:hAnsi="Palatino Linotype" w:cs="Arial"/>
          <w:lang w:val="es-MX"/>
        </w:rPr>
      </w:pPr>
      <w:r w:rsidRPr="00287C4A">
        <w:rPr>
          <w:rFonts w:ascii="Palatino Linotype" w:hAnsi="Palatino Linotype" w:cs="Arial"/>
        </w:rPr>
        <w:t>En este sentido, es pertinente enfatizar lo que respecto al derecho de acceso a la información pública, refiere el artículo 6° de la Constitución Política de los Estados Unidos Mexicanos, que en su parte conducente señala:</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b/>
          <w:i/>
          <w:sz w:val="22"/>
          <w:szCs w:val="22"/>
        </w:rPr>
        <w:t>“Artículo 6o.</w:t>
      </w:r>
      <w:r w:rsidRPr="00287C4A">
        <w:rPr>
          <w:rFonts w:ascii="Palatino Linotype" w:hAnsi="Palatino Linotype" w:cs="Arial"/>
          <w:i/>
          <w:sz w:val="22"/>
          <w:szCs w:val="22"/>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287C4A">
        <w:rPr>
          <w:rFonts w:ascii="Palatino Linotype" w:hAnsi="Palatino Linotype" w:cs="Arial"/>
          <w:b/>
          <w:i/>
          <w:sz w:val="22"/>
          <w:szCs w:val="22"/>
        </w:rPr>
        <w:t>El derecho a la información será garantizado por el Estado.</w:t>
      </w:r>
      <w:r w:rsidRPr="00287C4A">
        <w:rPr>
          <w:rFonts w:ascii="Palatino Linotype" w:hAnsi="Palatino Linotype" w:cs="Arial"/>
          <w:i/>
          <w:sz w:val="22"/>
          <w:szCs w:val="22"/>
        </w:rPr>
        <w:t xml:space="preserve"> </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Toda persona tiene derecho al libre acceso a información plural y oportuna, así como a buscar, recibir y difundir información e ideas de toda índole por cualquier medio de expresión.</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Para efectos de lo dispuesto en el presente artículo se observará lo siguiente:</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lastRenderedPageBreak/>
        <w:t>A. Para el ejercicio del derecho de acceso a la información, la Federación, los Estados y el Distrito Federal, en el ámbito de sus respectivas competencias, se regirán por los siguientes principios y bases: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b/>
          <w:i/>
          <w:sz w:val="22"/>
          <w:szCs w:val="22"/>
        </w:rPr>
        <w:t>I. Toda la información en posesión de</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cualquier autoridad</w:t>
      </w:r>
      <w:r w:rsidRPr="00287C4A">
        <w:rPr>
          <w:rFonts w:ascii="Palatino Linotype" w:hAnsi="Palatino Linotype" w:cs="Arial"/>
          <w:i/>
          <w:sz w:val="22"/>
          <w:szCs w:val="22"/>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w:t>
      </w:r>
      <w:r w:rsidRPr="00287C4A">
        <w:rPr>
          <w:rFonts w:ascii="Palatino Linotype" w:hAnsi="Palatino Linotype" w:cs="Arial"/>
          <w:b/>
          <w:i/>
          <w:sz w:val="22"/>
          <w:szCs w:val="22"/>
        </w:rPr>
        <w:t>es pública</w:t>
      </w:r>
      <w:r w:rsidRPr="00287C4A">
        <w:rPr>
          <w:rFonts w:ascii="Palatino Linotype" w:hAnsi="Palatino Linotype" w:cs="Arial"/>
          <w:i/>
          <w:sz w:val="22"/>
          <w:szCs w:val="22"/>
        </w:rPr>
        <w:t xml:space="preserve"> y sólo podrá ser reservada temporalmente por razones de interés público y seguridad nacional, en los términos que fijen las leyes. En la interpretación de este derecho deberá prevalecer el principio de máxima publicidad. </w:t>
      </w:r>
      <w:r w:rsidRPr="00287C4A">
        <w:rPr>
          <w:rFonts w:ascii="Palatino Linotype" w:hAnsi="Palatino Linotype" w:cs="Arial"/>
          <w:b/>
          <w:i/>
          <w:sz w:val="22"/>
          <w:szCs w:val="22"/>
        </w:rPr>
        <w:t>Los sujetos obligados deberán documentar todo acto que derive del ejercicio de sus facultades, competencias o funciones</w:t>
      </w:r>
      <w:r w:rsidRPr="00287C4A">
        <w:rPr>
          <w:rFonts w:ascii="Palatino Linotype" w:hAnsi="Palatino Linotype" w:cs="Arial"/>
          <w:i/>
          <w:sz w:val="22"/>
          <w:szCs w:val="22"/>
        </w:rPr>
        <w:t>, la ley determinará los supuestos específicos bajo los cuales procederá la declaración de inexistencia de la información.</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II. La información que se refiere a la vida privada y los datos personales será protegida en los términos y con las excepciones que fijen las leyes.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III. Toda persona, sin necesidad de acreditar interés alguno o justificar su utilización, tendrá acceso gratuito a la información pública, a sus datos personales o a la rectificación de éstos.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IV.   Se establecerán mecanismos de acceso a la información y procedimientos de revisión expeditos que se sustanciarán ante los organismos autónomos especializados e imparciales que establece esta Constitución.</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b/>
          <w:i/>
          <w:sz w:val="22"/>
          <w:szCs w:val="22"/>
        </w:rPr>
        <w:t>V. Los sujetos obligados deberán preservar sus documentos en archivos administrativos actualizados y publicarán, a través de los medios electrónicos disponibles</w:t>
      </w:r>
      <w:r w:rsidRPr="00287C4A">
        <w:rPr>
          <w:rFonts w:ascii="Palatino Linotype" w:hAnsi="Palatino Linotype" w:cs="Arial"/>
          <w:i/>
          <w:sz w:val="22"/>
          <w:szCs w:val="22"/>
        </w:rPr>
        <w:t>, la información completa y actualizada sobre el ejercicio de los recursos públicos y los indicadores que permitan rendir cuenta del cumplimiento de sus objetivos y de los resultados obtenidos.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VI. Las leyes determinarán la manera en que los sujetos obligados deberán hacer pública la información relativa a los recursos públicos que entreguen a personas físicas o morales.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VII. La inobservancia a las disposiciones en materia de acceso a la información pública será sancionada en los términos que dispongan las leyes.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lastRenderedPageBreak/>
        <w:t>VIII.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w:t>
      </w:r>
    </w:p>
    <w:p w:rsidR="000E4A93" w:rsidRPr="00287C4A" w:rsidRDefault="000E4A93" w:rsidP="002F28C2">
      <w:pPr>
        <w:spacing w:before="100" w:beforeAutospacing="1" w:after="100" w:afterAutospacing="1"/>
        <w:ind w:left="851" w:right="899"/>
        <w:jc w:val="both"/>
        <w:rPr>
          <w:rFonts w:ascii="Palatino Linotype" w:hAnsi="Palatino Linotype" w:cs="Arial"/>
          <w:b/>
          <w:i/>
          <w:sz w:val="22"/>
          <w:szCs w:val="22"/>
        </w:rPr>
      </w:pPr>
      <w:r w:rsidRPr="00287C4A">
        <w:rPr>
          <w:rFonts w:ascii="Palatino Linotype" w:hAnsi="Palatino Linotype" w:cs="Arial"/>
          <w:i/>
          <w:sz w:val="22"/>
          <w:szCs w:val="22"/>
        </w:rPr>
        <w:t>La ley establecerá aquella información que se considere reservada o confidencial.</w:t>
      </w:r>
      <w:r w:rsidRPr="00287C4A">
        <w:rPr>
          <w:rFonts w:ascii="Palatino Linotype" w:hAnsi="Palatino Linotype" w:cs="Arial"/>
          <w:b/>
          <w:i/>
          <w:sz w:val="22"/>
          <w:szCs w:val="22"/>
        </w:rPr>
        <w:t>”</w:t>
      </w:r>
    </w:p>
    <w:p w:rsidR="000E4A93" w:rsidRPr="00287C4A" w:rsidRDefault="000E4A93" w:rsidP="002F28C2">
      <w:pPr>
        <w:spacing w:before="100" w:beforeAutospacing="1" w:after="100" w:afterAutospacing="1"/>
        <w:ind w:left="851" w:right="899"/>
        <w:jc w:val="both"/>
        <w:rPr>
          <w:rFonts w:ascii="Palatino Linotype" w:hAnsi="Palatino Linotype"/>
          <w:sz w:val="22"/>
          <w:szCs w:val="22"/>
        </w:rPr>
      </w:pPr>
      <w:r w:rsidRPr="00287C4A">
        <w:rPr>
          <w:rFonts w:ascii="Palatino Linotype" w:hAnsi="Palatino Linotype"/>
          <w:sz w:val="22"/>
          <w:szCs w:val="22"/>
        </w:rPr>
        <w:t>(Énfasis añadido)</w:t>
      </w:r>
    </w:p>
    <w:p w:rsidR="000E4A93" w:rsidRPr="00287C4A" w:rsidRDefault="000E4A93"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Por su parte, la Constitución Política del Estado Libre y Soberano de México, en su artículo 5°, dispone en su parte conducente, lo siguiente:</w:t>
      </w:r>
    </w:p>
    <w:p w:rsidR="000E4A93" w:rsidRPr="00287C4A" w:rsidRDefault="000E4A93" w:rsidP="002F28C2">
      <w:pPr>
        <w:spacing w:before="100" w:beforeAutospacing="1" w:after="100" w:afterAutospacing="1"/>
        <w:ind w:left="851" w:right="899"/>
        <w:jc w:val="both"/>
        <w:rPr>
          <w:rFonts w:ascii="Palatino Linotype" w:hAnsi="Palatino Linotype" w:cs="Arial"/>
          <w:b/>
          <w:i/>
          <w:sz w:val="22"/>
          <w:szCs w:val="22"/>
        </w:rPr>
      </w:pPr>
      <w:r w:rsidRPr="00287C4A">
        <w:rPr>
          <w:rFonts w:ascii="Palatino Linotype" w:hAnsi="Palatino Linotype" w:cs="Arial"/>
          <w:b/>
          <w:i/>
          <w:sz w:val="22"/>
          <w:szCs w:val="22"/>
        </w:rPr>
        <w:t xml:space="preserve">“Artículo 5. … </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b/>
          <w:i/>
          <w:sz w:val="22"/>
          <w:szCs w:val="22"/>
        </w:rPr>
        <w:t>El derecho a la información será garantizado por el Estado</w:t>
      </w:r>
      <w:r w:rsidRPr="00287C4A">
        <w:rPr>
          <w:rFonts w:ascii="Palatino Linotype" w:hAnsi="Palatino Linotype"/>
          <w:i/>
          <w:sz w:val="22"/>
          <w:szCs w:val="22"/>
        </w:rPr>
        <w:t xml:space="preserve">. La ley establecerá las previsiones que permitan asegurar la protección, el respeto y la difusión de este derecho. </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Este derecho se regirá por los principios y bases siguientes:</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b/>
          <w:i/>
          <w:sz w:val="22"/>
          <w:szCs w:val="22"/>
        </w:rPr>
        <w:t xml:space="preserve">I. Toda la información en posesión </w:t>
      </w:r>
      <w:r w:rsidRPr="00287C4A">
        <w:rPr>
          <w:rFonts w:ascii="Palatino Linotype" w:hAnsi="Palatino Linotype"/>
          <w:i/>
          <w:sz w:val="22"/>
          <w:szCs w:val="22"/>
        </w:rPr>
        <w:t xml:space="preserve">de </w:t>
      </w:r>
      <w:r w:rsidRPr="00287C4A">
        <w:rPr>
          <w:rFonts w:ascii="Palatino Linotype" w:hAnsi="Palatino Linotype"/>
          <w:b/>
          <w:i/>
          <w:sz w:val="22"/>
          <w:szCs w:val="22"/>
        </w:rPr>
        <w:t xml:space="preserve">cualquier autoridad, entidad, órgano y organismos de los Poderes Ejecutivo, Legislativo y Judicial, </w:t>
      </w:r>
      <w:r w:rsidRPr="00287C4A">
        <w:rPr>
          <w:rFonts w:ascii="Palatino Linotype" w:hAnsi="Palatino Linotype"/>
          <w:i/>
          <w:sz w:val="22"/>
          <w:szCs w:val="22"/>
        </w:rPr>
        <w:t xml:space="preserve">órganos autónomos, partidos políticos, fideicomisos y fondos públicos estatales y municipales, así como del gobierno y de la administración pública municipal y sus organismos descentralizados, asimismo de cualquier persona física, jurídica colectiva o sindicato </w:t>
      </w:r>
      <w:r w:rsidRPr="00287C4A">
        <w:rPr>
          <w:rFonts w:ascii="Palatino Linotype" w:hAnsi="Palatino Linotype"/>
          <w:b/>
          <w:i/>
          <w:sz w:val="22"/>
          <w:szCs w:val="22"/>
        </w:rPr>
        <w:t>que reciba y ejerza recursos públicos o realice actos de autoridad en el ámbito estatal</w:t>
      </w:r>
      <w:r w:rsidRPr="00287C4A">
        <w:rPr>
          <w:rFonts w:ascii="Palatino Linotype" w:hAnsi="Palatino Linotype"/>
          <w:i/>
          <w:sz w:val="22"/>
          <w:szCs w:val="22"/>
        </w:rPr>
        <w:t xml:space="preserve"> y municipal, </w:t>
      </w:r>
      <w:r w:rsidRPr="00287C4A">
        <w:rPr>
          <w:rFonts w:ascii="Palatino Linotype" w:hAnsi="Palatino Linotype"/>
          <w:b/>
          <w:i/>
          <w:sz w:val="22"/>
          <w:szCs w:val="22"/>
        </w:rPr>
        <w:t>es pública</w:t>
      </w:r>
      <w:r w:rsidRPr="00287C4A">
        <w:rPr>
          <w:rFonts w:ascii="Palatino Linotype" w:hAnsi="Palatino Linotype"/>
          <w:i/>
          <w:sz w:val="22"/>
          <w:szCs w:val="22"/>
        </w:rPr>
        <w:t xml:space="preserve"> y sólo podrá ser reservada </w:t>
      </w:r>
      <w:r w:rsidRPr="00287C4A">
        <w:rPr>
          <w:rFonts w:ascii="Palatino Linotype" w:hAnsi="Palatino Linotype"/>
          <w:i/>
          <w:sz w:val="22"/>
          <w:szCs w:val="22"/>
        </w:rPr>
        <w:lastRenderedPageBreak/>
        <w:t xml:space="preserve">temporalmente por razones previstas en la Constitución Política de los Estados Unidos Mexicanos de interés público y seguridad, en los términos que fijen las leyes. </w:t>
      </w:r>
      <w:r w:rsidRPr="00287C4A">
        <w:rPr>
          <w:rFonts w:ascii="Palatino Linotype" w:hAnsi="Palatino Linotype"/>
          <w:b/>
          <w:i/>
          <w:sz w:val="22"/>
          <w:szCs w:val="22"/>
        </w:rPr>
        <w:t>En la interpretación de este derecho deberá prevalecer el principio de máxima publicidad.</w:t>
      </w:r>
      <w:r w:rsidRPr="00287C4A">
        <w:rPr>
          <w:rFonts w:ascii="Palatino Linotype" w:hAnsi="Palatino Linotype"/>
          <w:i/>
          <w:sz w:val="22"/>
          <w:szCs w:val="22"/>
        </w:rPr>
        <w:t xml:space="preserve"> Los </w:t>
      </w:r>
      <w:r w:rsidRPr="00287C4A">
        <w:rPr>
          <w:rFonts w:ascii="Palatino Linotype" w:hAnsi="Palatino Linotype"/>
          <w:b/>
          <w:i/>
          <w:sz w:val="22"/>
          <w:szCs w:val="22"/>
        </w:rPr>
        <w:t>sujetos obligados deberán documentar todo acto que derive del ejercicio de sus facultades, competencias o funciones</w:t>
      </w:r>
      <w:r w:rsidRPr="00287C4A">
        <w:rPr>
          <w:rFonts w:ascii="Palatino Linotype" w:hAnsi="Palatino Linotype"/>
          <w:i/>
          <w:sz w:val="22"/>
          <w:szCs w:val="22"/>
        </w:rPr>
        <w:t>, la ley determinará los supuestos específicos bajo los cuales procederá la declaración de inexistencia de la información.</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II. La información referente a la intimidad de la vida privada y la imagen de las personas será protegida a través de un marco jurídico rígido de tratamiento y manejo de datos personales, con las excepciones que establezca la ley reglamentaria.</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III. Toda persona, sin necesidad de acreditar interés alguno o justificar su utilización, tendrá acceso gratuito a la información pública, a sus datos personales o a la rectificación de éstos.</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IV. Se establecerán mecanismos de acceso a la información y procedimientos de revisión expeditos que se sustanciarán ante el organismo autónomo especializado e imparcial que establece esta Constitución.</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b/>
          <w:i/>
          <w:sz w:val="22"/>
          <w:szCs w:val="22"/>
        </w:rPr>
        <w:t>VI. Los sujetos obligados deberán preservar sus documentos en archivos administrativos actualizados y publicarán, a través de los medios electrónicos disponibles, la información completa y actualizada sobre el ejercicio de los recursos públicos</w:t>
      </w:r>
      <w:r w:rsidRPr="00287C4A">
        <w:rPr>
          <w:rFonts w:ascii="Palatino Linotype" w:hAnsi="Palatino Linotype"/>
          <w:i/>
          <w:sz w:val="22"/>
          <w:szCs w:val="22"/>
        </w:rPr>
        <w:t xml:space="preserve"> y los indicadores que permitan rendir cuenta del cumplimiento de sus objetivos y los resultados obtenidos.</w:t>
      </w:r>
    </w:p>
    <w:p w:rsidR="000E4A93" w:rsidRPr="00287C4A" w:rsidRDefault="000E4A93" w:rsidP="002F28C2">
      <w:pPr>
        <w:spacing w:before="100" w:beforeAutospacing="1" w:after="100" w:afterAutospacing="1"/>
        <w:ind w:left="851" w:right="899"/>
        <w:jc w:val="both"/>
        <w:rPr>
          <w:rFonts w:ascii="Palatino Linotype" w:hAnsi="Palatino Linotype" w:cs="Arial"/>
          <w:b/>
          <w:i/>
          <w:sz w:val="22"/>
          <w:szCs w:val="22"/>
        </w:rPr>
      </w:pPr>
      <w:r w:rsidRPr="00287C4A">
        <w:rPr>
          <w:rFonts w:ascii="Palatino Linotype" w:hAnsi="Palatino Linotype"/>
          <w:i/>
          <w:sz w:val="22"/>
          <w:szCs w:val="22"/>
        </w:rPr>
        <w:t>VII. La ley reglamentaria, determinará la manera en que los sujetos obligados deberán hacer pública la información relativa a los recursos públicos que entreguen a personas físicas o jurídicas colectivas.</w:t>
      </w:r>
      <w:r w:rsidRPr="00287C4A">
        <w:rPr>
          <w:rFonts w:ascii="Palatino Linotype" w:hAnsi="Palatino Linotype"/>
          <w:b/>
          <w:i/>
          <w:sz w:val="22"/>
          <w:szCs w:val="22"/>
        </w:rPr>
        <w:t>”</w:t>
      </w:r>
    </w:p>
    <w:p w:rsidR="000E4A93" w:rsidRPr="00287C4A" w:rsidRDefault="000E4A93" w:rsidP="002F28C2">
      <w:pPr>
        <w:spacing w:before="100" w:beforeAutospacing="1" w:after="100" w:afterAutospacing="1"/>
        <w:ind w:left="851" w:right="899"/>
        <w:jc w:val="both"/>
        <w:rPr>
          <w:rFonts w:ascii="Palatino Linotype" w:hAnsi="Palatino Linotype"/>
          <w:sz w:val="22"/>
          <w:szCs w:val="22"/>
        </w:rPr>
      </w:pPr>
      <w:r w:rsidRPr="00287C4A">
        <w:rPr>
          <w:rFonts w:ascii="Palatino Linotype" w:hAnsi="Palatino Linotype"/>
          <w:sz w:val="22"/>
          <w:szCs w:val="22"/>
        </w:rPr>
        <w:lastRenderedPageBreak/>
        <w:t>(Énfasis añadido)</w:t>
      </w:r>
    </w:p>
    <w:p w:rsidR="000E4A93" w:rsidRPr="00287C4A" w:rsidRDefault="000E4A93"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De forma adicional, tenemos que la Ley de Transparencia y Acceso a la Información Pública del Estado de México y Municipios, prevé en su artículo 23, lo siguiente:</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b/>
          <w:i/>
          <w:sz w:val="22"/>
          <w:szCs w:val="22"/>
        </w:rPr>
        <w:t xml:space="preserve">“Artículo 23. Son sujetos obligados a transparentar y permitir el acceso a su información y </w:t>
      </w:r>
      <w:r w:rsidRPr="00287C4A">
        <w:rPr>
          <w:rFonts w:ascii="Palatino Linotype" w:hAnsi="Palatino Linotype"/>
          <w:b/>
          <w:i/>
          <w:sz w:val="22"/>
          <w:szCs w:val="22"/>
        </w:rPr>
        <w:t>proteger</w:t>
      </w:r>
      <w:r w:rsidRPr="00287C4A">
        <w:rPr>
          <w:rFonts w:ascii="Palatino Linotype" w:hAnsi="Palatino Linotype" w:cs="Arial"/>
          <w:b/>
          <w:i/>
          <w:sz w:val="22"/>
          <w:szCs w:val="22"/>
        </w:rPr>
        <w:t xml:space="preserve"> los datos personales que obren en su poder</w:t>
      </w:r>
      <w:r w:rsidRPr="00287C4A">
        <w:rPr>
          <w:rFonts w:ascii="Palatino Linotype" w:hAnsi="Palatino Linotype" w:cs="Arial"/>
          <w:i/>
          <w:sz w:val="22"/>
          <w:szCs w:val="22"/>
        </w:rPr>
        <w:t>:</w:t>
      </w:r>
    </w:p>
    <w:p w:rsidR="000E4A93" w:rsidRPr="00287C4A" w:rsidRDefault="000E4A93" w:rsidP="002F28C2">
      <w:pPr>
        <w:spacing w:before="100" w:beforeAutospacing="1" w:after="100" w:afterAutospacing="1"/>
        <w:ind w:left="851" w:right="899"/>
        <w:jc w:val="both"/>
        <w:rPr>
          <w:rFonts w:ascii="Palatino Linotype" w:hAnsi="Palatino Linotype" w:cs="Arial"/>
          <w:b/>
          <w:i/>
          <w:sz w:val="22"/>
          <w:szCs w:val="22"/>
        </w:rPr>
      </w:pPr>
      <w:r w:rsidRPr="00287C4A">
        <w:rPr>
          <w:rFonts w:ascii="Palatino Linotype" w:hAnsi="Palatino Linotype" w:cs="Arial"/>
          <w:b/>
          <w:i/>
          <w:sz w:val="22"/>
          <w:szCs w:val="22"/>
        </w:rPr>
        <w:t>I.</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 xml:space="preserve">El Poder Ejecutivo del Estado de México, las dependencias, organismos auxiliares, órganos, </w:t>
      </w:r>
      <w:r w:rsidRPr="00287C4A">
        <w:rPr>
          <w:rFonts w:ascii="Palatino Linotype" w:hAnsi="Palatino Linotype"/>
          <w:b/>
          <w:i/>
          <w:sz w:val="22"/>
          <w:szCs w:val="22"/>
        </w:rPr>
        <w:t>entidades</w:t>
      </w:r>
      <w:r w:rsidRPr="00287C4A">
        <w:rPr>
          <w:rFonts w:ascii="Palatino Linotype" w:hAnsi="Palatino Linotype" w:cs="Arial"/>
          <w:b/>
          <w:i/>
          <w:sz w:val="22"/>
          <w:szCs w:val="22"/>
        </w:rPr>
        <w:t>, fideicomisos y fondos públicos, así como la Procuraduría General de Justicia;</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 xml:space="preserve">II. El Poder </w:t>
      </w:r>
      <w:r w:rsidRPr="00287C4A">
        <w:rPr>
          <w:rFonts w:ascii="Palatino Linotype" w:hAnsi="Palatino Linotype"/>
          <w:i/>
          <w:sz w:val="22"/>
          <w:szCs w:val="22"/>
        </w:rPr>
        <w:t>Legislativo</w:t>
      </w:r>
      <w:r w:rsidRPr="00287C4A">
        <w:rPr>
          <w:rFonts w:ascii="Palatino Linotype" w:hAnsi="Palatino Linotype" w:cs="Arial"/>
          <w:i/>
          <w:sz w:val="22"/>
          <w:szCs w:val="22"/>
        </w:rPr>
        <w:t xml:space="preserve"> del Estado, los organismos, órganos y entidades de la Legislatura y sus dependencias;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 xml:space="preserve">III. El Poder </w:t>
      </w:r>
      <w:r w:rsidRPr="00287C4A">
        <w:rPr>
          <w:rFonts w:ascii="Palatino Linotype" w:hAnsi="Palatino Linotype"/>
          <w:i/>
          <w:sz w:val="22"/>
          <w:szCs w:val="22"/>
        </w:rPr>
        <w:t>Judicial</w:t>
      </w:r>
      <w:r w:rsidRPr="00287C4A">
        <w:rPr>
          <w:rFonts w:ascii="Palatino Linotype" w:hAnsi="Palatino Linotype" w:cs="Arial"/>
          <w:i/>
          <w:sz w:val="22"/>
          <w:szCs w:val="22"/>
        </w:rPr>
        <w:t xml:space="preserve">, sus organismos, órganos y entidades, así como el Consejo de la </w:t>
      </w:r>
      <w:r w:rsidRPr="00287C4A">
        <w:rPr>
          <w:rFonts w:ascii="Palatino Linotype" w:hAnsi="Palatino Linotype"/>
          <w:i/>
          <w:sz w:val="22"/>
          <w:szCs w:val="22"/>
        </w:rPr>
        <w:t>Judicatura</w:t>
      </w:r>
      <w:r w:rsidRPr="00287C4A">
        <w:rPr>
          <w:rFonts w:ascii="Palatino Linotype" w:hAnsi="Palatino Linotype" w:cs="Arial"/>
          <w:i/>
          <w:sz w:val="22"/>
          <w:szCs w:val="22"/>
        </w:rPr>
        <w:t xml:space="preserve"> del Estado;</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IV.</w:t>
      </w:r>
      <w:r w:rsidRPr="00287C4A">
        <w:rPr>
          <w:rFonts w:ascii="Palatino Linotype" w:hAnsi="Palatino Linotype" w:cs="Arial"/>
          <w:b/>
          <w:i/>
          <w:sz w:val="22"/>
          <w:szCs w:val="22"/>
        </w:rPr>
        <w:t xml:space="preserve"> </w:t>
      </w:r>
      <w:r w:rsidRPr="00287C4A">
        <w:rPr>
          <w:rFonts w:ascii="Palatino Linotype" w:hAnsi="Palatino Linotype" w:cs="Arial"/>
          <w:i/>
          <w:sz w:val="22"/>
          <w:szCs w:val="22"/>
        </w:rPr>
        <w:t>Los ayuntamientos y las dependencias, organismos, órganos y entidades de la administración municipal;</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i/>
          <w:sz w:val="22"/>
          <w:szCs w:val="22"/>
        </w:rPr>
        <w:t xml:space="preserve">V. Los </w:t>
      </w:r>
      <w:r w:rsidRPr="00287C4A">
        <w:rPr>
          <w:rFonts w:ascii="Palatino Linotype" w:hAnsi="Palatino Linotype"/>
          <w:i/>
          <w:sz w:val="22"/>
          <w:szCs w:val="22"/>
        </w:rPr>
        <w:t>órganos</w:t>
      </w:r>
      <w:r w:rsidRPr="00287C4A">
        <w:rPr>
          <w:rFonts w:ascii="Palatino Linotype" w:hAnsi="Palatino Linotype" w:cs="Arial"/>
          <w:i/>
          <w:sz w:val="22"/>
          <w:szCs w:val="22"/>
        </w:rPr>
        <w:t xml:space="preserve"> </w:t>
      </w:r>
      <w:r w:rsidRPr="00287C4A">
        <w:rPr>
          <w:rFonts w:ascii="Palatino Linotype" w:hAnsi="Palatino Linotype"/>
          <w:i/>
          <w:sz w:val="22"/>
          <w:szCs w:val="22"/>
        </w:rPr>
        <w:t>autónomos</w:t>
      </w:r>
      <w:r w:rsidRPr="00287C4A">
        <w:rPr>
          <w:rFonts w:ascii="Palatino Linotype" w:hAnsi="Palatino Linotype" w:cs="Arial"/>
          <w:i/>
          <w:sz w:val="22"/>
          <w:szCs w:val="22"/>
        </w:rPr>
        <w:t>;</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cs="Arial"/>
          <w:i/>
          <w:sz w:val="22"/>
          <w:szCs w:val="22"/>
        </w:rPr>
        <w:t xml:space="preserve">VI. Los </w:t>
      </w:r>
      <w:r w:rsidRPr="00287C4A">
        <w:rPr>
          <w:rFonts w:ascii="Palatino Linotype" w:hAnsi="Palatino Linotype"/>
          <w:i/>
          <w:sz w:val="22"/>
          <w:szCs w:val="22"/>
        </w:rPr>
        <w:t>tribunales administrativos y autoridades jurisdiccionales en materia laboral;</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VII. Los partidos políticos y agrupaciones políticas, en los términos de las disposiciones aplicables;</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VIII. Los fideicomisos y fondos públicos que cuenten con financiamiento público, parcial o total, o con participación de entidades de gobierno;</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IX. Los sindicatos que reciban y/o ejerzan recursos públicos en el ámbito estatal y municipal;</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lastRenderedPageBreak/>
        <w:t>X. Cualquier persona física o jurídico colectiva que reciba y ejerza recursos públicos en el ámbito estatal o municipal; y</w:t>
      </w:r>
    </w:p>
    <w:p w:rsidR="000E4A93" w:rsidRPr="00287C4A" w:rsidRDefault="000E4A93" w:rsidP="002F28C2">
      <w:pPr>
        <w:spacing w:before="100" w:beforeAutospacing="1" w:after="100" w:afterAutospacing="1"/>
        <w:ind w:left="851" w:right="899"/>
        <w:jc w:val="both"/>
        <w:rPr>
          <w:rFonts w:ascii="Palatino Linotype" w:hAnsi="Palatino Linotype"/>
          <w:b/>
          <w:i/>
          <w:sz w:val="22"/>
          <w:szCs w:val="22"/>
        </w:rPr>
      </w:pPr>
      <w:r w:rsidRPr="00287C4A">
        <w:rPr>
          <w:rFonts w:ascii="Palatino Linotype" w:hAnsi="Palatino Linotype"/>
          <w:b/>
          <w:i/>
          <w:sz w:val="22"/>
          <w:szCs w:val="22"/>
        </w:rPr>
        <w:t>XI. Cualquier otra autoridad, entidad, órgano u organismo de los poderes estatal o municipal, que reciba recursos públicos.</w:t>
      </w:r>
    </w:p>
    <w:p w:rsidR="000E4A93" w:rsidRPr="00287C4A" w:rsidRDefault="000E4A93" w:rsidP="002F28C2">
      <w:pPr>
        <w:spacing w:before="100" w:beforeAutospacing="1" w:after="100" w:afterAutospacing="1"/>
        <w:ind w:left="851" w:right="899"/>
        <w:jc w:val="both"/>
        <w:rPr>
          <w:rFonts w:ascii="Palatino Linotype" w:hAnsi="Palatino Linotype"/>
          <w:i/>
          <w:sz w:val="22"/>
          <w:szCs w:val="22"/>
        </w:rPr>
      </w:pPr>
      <w:r w:rsidRPr="00287C4A">
        <w:rPr>
          <w:rFonts w:ascii="Palatino Linotype" w:hAnsi="Palatino Linotype"/>
          <w:i/>
          <w:sz w:val="22"/>
          <w:szCs w:val="22"/>
        </w:rPr>
        <w:t>Los sujetos obligados deberán hacer pública toda aquella información relativa a los montos y las personas a quienes entreguen, por cualquier motivo, recursos públicos, así como los informes que dichas personas les entreguen sobre el uso y destino de dichos recursos.</w:t>
      </w:r>
    </w:p>
    <w:p w:rsidR="000E4A93" w:rsidRPr="00287C4A" w:rsidRDefault="000E4A93" w:rsidP="002F28C2">
      <w:pPr>
        <w:spacing w:before="100" w:beforeAutospacing="1" w:after="100" w:afterAutospacing="1"/>
        <w:ind w:left="851" w:right="899"/>
        <w:jc w:val="both"/>
        <w:rPr>
          <w:rFonts w:ascii="Palatino Linotype" w:hAnsi="Palatino Linotype" w:cs="Arial"/>
          <w:i/>
          <w:sz w:val="22"/>
          <w:szCs w:val="22"/>
        </w:rPr>
      </w:pPr>
      <w:r w:rsidRPr="00287C4A">
        <w:rPr>
          <w:rFonts w:ascii="Palatino Linotype" w:hAnsi="Palatino Linotype" w:cs="Arial"/>
          <w:b/>
          <w:i/>
          <w:sz w:val="22"/>
          <w:szCs w:val="22"/>
        </w:rPr>
        <w:t>Los servidores públicos deberán transparentar sus acciones así como garantizar y respetar el derecho de acceso a la información pública.</w:t>
      </w:r>
    </w:p>
    <w:p w:rsidR="000E4A93" w:rsidRPr="00287C4A" w:rsidRDefault="000E4A93" w:rsidP="002F28C2">
      <w:pPr>
        <w:spacing w:before="100" w:beforeAutospacing="1" w:after="100" w:afterAutospacing="1"/>
        <w:ind w:left="851" w:right="899"/>
        <w:jc w:val="both"/>
        <w:rPr>
          <w:rFonts w:ascii="Palatino Linotype" w:hAnsi="Palatino Linotype" w:cs="Arial"/>
          <w:sz w:val="22"/>
        </w:rPr>
      </w:pPr>
      <w:r w:rsidRPr="00287C4A">
        <w:rPr>
          <w:rFonts w:ascii="Palatino Linotype" w:hAnsi="Palatino Linotype" w:cs="Arial"/>
          <w:sz w:val="22"/>
        </w:rPr>
        <w:t>(Énfasis añadido)</w:t>
      </w:r>
    </w:p>
    <w:p w:rsidR="000E4A93" w:rsidRPr="00287C4A" w:rsidRDefault="000E4A93"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 xml:space="preserve">Es así que,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 </w:t>
      </w:r>
    </w:p>
    <w:p w:rsidR="000E4A93" w:rsidRPr="00287C4A" w:rsidRDefault="000E4A93" w:rsidP="002F28C2">
      <w:pPr>
        <w:spacing w:before="100" w:beforeAutospacing="1" w:after="100" w:afterAutospacing="1" w:line="360" w:lineRule="auto"/>
        <w:jc w:val="both"/>
        <w:rPr>
          <w:rFonts w:ascii="Palatino Linotype" w:hAnsi="Palatino Linotype" w:cs="Arial"/>
          <w:lang w:eastAsia="es-MX"/>
        </w:rPr>
      </w:pPr>
      <w:r w:rsidRPr="00287C4A">
        <w:rPr>
          <w:rFonts w:ascii="Palatino Linotype" w:hAnsi="Palatino Linotype" w:cs="Arial"/>
        </w:rPr>
        <w:t xml:space="preserve">Precisado la anterior, tenemos que, </w:t>
      </w:r>
      <w:r w:rsidRPr="00287C4A">
        <w:rPr>
          <w:rFonts w:ascii="Palatino Linotype" w:hAnsi="Palatino Linotype" w:cs="Arial"/>
          <w:lang w:eastAsia="es-MX"/>
        </w:rPr>
        <w:t xml:space="preserve">de conformidad con lo que establecen los artículos 13 y 181 párrafo cuarto de la Ley de Transparencia y Acceso a la Información Pública del Estado de México y Municipios, este Órgano Garante suple la deficiencia; en las solicitudes de información ello en virtud de que, el particular requirió las </w:t>
      </w:r>
      <w:r w:rsidR="00407358" w:rsidRPr="00287C4A">
        <w:rPr>
          <w:rFonts w:ascii="Palatino Linotype" w:hAnsi="Palatino Linotype" w:cs="Arial"/>
          <w:lang w:eastAsia="es-MX"/>
        </w:rPr>
        <w:t>carpetas de las sesiones 11, 12 y 13 de mejora regulatoria</w:t>
      </w:r>
      <w:r w:rsidRPr="00287C4A">
        <w:rPr>
          <w:rFonts w:ascii="Palatino Linotype" w:hAnsi="Palatino Linotype" w:cs="Arial"/>
          <w:lang w:eastAsia="es-MX"/>
        </w:rPr>
        <w:t xml:space="preserve">; sin embargo, </w:t>
      </w:r>
      <w:r w:rsidR="00407358" w:rsidRPr="00287C4A">
        <w:rPr>
          <w:rFonts w:ascii="Palatino Linotype" w:hAnsi="Palatino Linotype" w:cs="Arial"/>
          <w:lang w:eastAsia="es-MX"/>
        </w:rPr>
        <w:t xml:space="preserve">este Instituto considera que </w:t>
      </w:r>
      <w:r w:rsidRPr="00287C4A">
        <w:rPr>
          <w:rFonts w:ascii="Palatino Linotype" w:hAnsi="Palatino Linotype" w:cs="Arial"/>
          <w:lang w:eastAsia="es-MX"/>
        </w:rPr>
        <w:t xml:space="preserve">a lo que se </w:t>
      </w:r>
      <w:r w:rsidR="00407358" w:rsidRPr="00287C4A">
        <w:rPr>
          <w:rFonts w:ascii="Palatino Linotype" w:hAnsi="Palatino Linotype" w:cs="Arial"/>
          <w:lang w:eastAsia="es-MX"/>
        </w:rPr>
        <w:t xml:space="preserve">pretendía </w:t>
      </w:r>
      <w:r w:rsidRPr="00287C4A">
        <w:rPr>
          <w:rFonts w:ascii="Palatino Linotype" w:hAnsi="Palatino Linotype" w:cs="Arial"/>
          <w:lang w:eastAsia="es-MX"/>
        </w:rPr>
        <w:t>ref</w:t>
      </w:r>
      <w:r w:rsidR="00407358" w:rsidRPr="00287C4A">
        <w:rPr>
          <w:rFonts w:ascii="Palatino Linotype" w:hAnsi="Palatino Linotype" w:cs="Arial"/>
          <w:lang w:eastAsia="es-MX"/>
        </w:rPr>
        <w:t xml:space="preserve">erir </w:t>
      </w:r>
      <w:r w:rsidRPr="00287C4A">
        <w:rPr>
          <w:rFonts w:ascii="Palatino Linotype" w:hAnsi="Palatino Linotype" w:cs="Arial"/>
          <w:lang w:eastAsia="es-MX"/>
        </w:rPr>
        <w:t>es a</w:t>
      </w:r>
      <w:r w:rsidR="00407358" w:rsidRPr="00287C4A">
        <w:rPr>
          <w:rFonts w:ascii="Palatino Linotype" w:hAnsi="Palatino Linotype" w:cs="Arial"/>
          <w:lang w:eastAsia="es-MX"/>
        </w:rPr>
        <w:t xml:space="preserve"> </w:t>
      </w:r>
      <w:r w:rsidRPr="00287C4A">
        <w:rPr>
          <w:rFonts w:ascii="Palatino Linotype" w:hAnsi="Palatino Linotype" w:cs="Arial"/>
          <w:lang w:eastAsia="es-MX"/>
        </w:rPr>
        <w:t>l</w:t>
      </w:r>
      <w:r w:rsidR="00407358" w:rsidRPr="00287C4A">
        <w:rPr>
          <w:rFonts w:ascii="Palatino Linotype" w:hAnsi="Palatino Linotype" w:cs="Arial"/>
          <w:lang w:eastAsia="es-MX"/>
        </w:rPr>
        <w:t xml:space="preserve">as </w:t>
      </w:r>
      <w:r w:rsidR="00407358" w:rsidRPr="00287C4A">
        <w:rPr>
          <w:rFonts w:ascii="Palatino Linotype" w:hAnsi="Palatino Linotype" w:cs="Arial"/>
          <w:b/>
          <w:lang w:eastAsia="es-MX"/>
        </w:rPr>
        <w:t>actas de las sesiones 11, 12 y 13 del presente año, celebradas por el Comité de Mejora Regulatoria del SUJETO OBLIGADO</w:t>
      </w:r>
      <w:r w:rsidR="00407358" w:rsidRPr="00287C4A">
        <w:rPr>
          <w:rFonts w:ascii="Palatino Linotype" w:hAnsi="Palatino Linotype" w:cs="Arial"/>
          <w:lang w:eastAsia="es-MX"/>
        </w:rPr>
        <w:t>.</w:t>
      </w:r>
    </w:p>
    <w:p w:rsidR="00407358" w:rsidRPr="00287C4A" w:rsidRDefault="00407358" w:rsidP="002F28C2">
      <w:pPr>
        <w:tabs>
          <w:tab w:val="left" w:pos="8647"/>
        </w:tabs>
        <w:spacing w:before="100" w:beforeAutospacing="1" w:after="100" w:afterAutospacing="1" w:line="360" w:lineRule="auto"/>
        <w:ind w:right="51"/>
        <w:jc w:val="both"/>
        <w:rPr>
          <w:rFonts w:ascii="Palatino Linotype" w:hAnsi="Palatino Linotype" w:cs="Arial"/>
        </w:rPr>
      </w:pPr>
      <w:r w:rsidRPr="00287C4A">
        <w:rPr>
          <w:rFonts w:ascii="Palatino Linotype" w:hAnsi="Palatino Linotype" w:cs="Arial"/>
        </w:rPr>
        <w:lastRenderedPageBreak/>
        <w:t>Bajo ese orden de ideas, es necesario establecer lo siguiente:</w:t>
      </w:r>
    </w:p>
    <w:p w:rsidR="00407358" w:rsidRPr="00287C4A" w:rsidRDefault="002F28C2" w:rsidP="002F28C2">
      <w:pPr>
        <w:tabs>
          <w:tab w:val="left" w:pos="8647"/>
        </w:tabs>
        <w:spacing w:before="100" w:beforeAutospacing="1" w:after="100" w:afterAutospacing="1"/>
        <w:ind w:left="851" w:right="709"/>
        <w:jc w:val="center"/>
        <w:rPr>
          <w:rFonts w:ascii="Palatino Linotype" w:hAnsi="Palatino Linotype" w:cs="Arial"/>
          <w:b/>
          <w:i/>
          <w:sz w:val="22"/>
          <w:szCs w:val="22"/>
        </w:rPr>
      </w:pPr>
      <w:r w:rsidRPr="00287C4A">
        <w:rPr>
          <w:rFonts w:ascii="Palatino Linotype" w:hAnsi="Palatino Linotype" w:cs="Arial"/>
          <w:b/>
          <w:i/>
          <w:sz w:val="22"/>
          <w:szCs w:val="22"/>
        </w:rPr>
        <w:t>“</w:t>
      </w:r>
      <w:r w:rsidR="00407358" w:rsidRPr="00287C4A">
        <w:rPr>
          <w:rFonts w:ascii="Palatino Linotype" w:hAnsi="Palatino Linotype" w:cs="Arial"/>
          <w:b/>
          <w:i/>
          <w:sz w:val="22"/>
          <w:szCs w:val="22"/>
        </w:rPr>
        <w:t>LEY PARA LA MEJORA REGULATORIA DEL ESTADO DE MÉXICO Y MUNICIPIOS</w:t>
      </w:r>
    </w:p>
    <w:p w:rsidR="00407358" w:rsidRPr="00287C4A" w:rsidRDefault="00407358"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b/>
          <w:i/>
          <w:sz w:val="22"/>
          <w:szCs w:val="22"/>
        </w:rPr>
        <w:t>Artículo 1.-</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Esta Ley es de orden público y de observancia general en el Estado de México</w:t>
      </w:r>
      <w:r w:rsidRPr="00287C4A">
        <w:rPr>
          <w:rFonts w:ascii="Palatino Linotype" w:hAnsi="Palatino Linotype" w:cs="Arial"/>
          <w:i/>
          <w:sz w:val="22"/>
          <w:szCs w:val="22"/>
        </w:rPr>
        <w:t xml:space="preserve">, y </w:t>
      </w:r>
      <w:r w:rsidRPr="00287C4A">
        <w:rPr>
          <w:rFonts w:ascii="Palatino Linotype" w:hAnsi="Palatino Linotype" w:cs="Arial"/>
          <w:b/>
          <w:i/>
          <w:sz w:val="22"/>
          <w:szCs w:val="22"/>
        </w:rPr>
        <w:t>se aplicará a los actos, procedimientos y resoluciones que emitan las dependencias de las administraciones públicas estatal</w:t>
      </w:r>
      <w:r w:rsidRPr="00287C4A">
        <w:rPr>
          <w:rFonts w:ascii="Palatino Linotype" w:hAnsi="Palatino Linotype" w:cs="Arial"/>
          <w:i/>
          <w:sz w:val="22"/>
          <w:szCs w:val="22"/>
        </w:rPr>
        <w:t xml:space="preserve"> y municipal, </w:t>
      </w:r>
      <w:r w:rsidRPr="00287C4A">
        <w:rPr>
          <w:rFonts w:ascii="Palatino Linotype" w:hAnsi="Palatino Linotype" w:cs="Arial"/>
          <w:b/>
          <w:i/>
          <w:sz w:val="22"/>
          <w:szCs w:val="22"/>
        </w:rPr>
        <w:t>así como a sus organismos públicos descentralizados</w:t>
      </w:r>
      <w:r w:rsidRPr="00287C4A">
        <w:rPr>
          <w:rFonts w:ascii="Palatino Linotype" w:hAnsi="Palatino Linotype" w:cs="Arial"/>
          <w:i/>
          <w:sz w:val="22"/>
          <w:szCs w:val="22"/>
        </w:rPr>
        <w:t xml:space="preserve">. </w:t>
      </w:r>
    </w:p>
    <w:p w:rsidR="00407358" w:rsidRPr="00287C4A" w:rsidRDefault="00407358"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 xml:space="preserve">No serán aplicables las disposiciones de esta Ley a las materias fiscal, de responsabilidades de los servidores públicos, de justicia administrativa y laboral ni a la Fiscalía General de Justicia en ejercicio de sus funciones constitucionales. </w:t>
      </w:r>
    </w:p>
    <w:p w:rsidR="00407358" w:rsidRPr="00287C4A" w:rsidRDefault="00407358"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b/>
          <w:i/>
          <w:sz w:val="22"/>
          <w:szCs w:val="22"/>
        </w:rPr>
        <w:t>Su aplicación corresponde al Consejo Estatal de Mejora Regulatoria, a la Comisión Estatal de Mejora Regulatoria y a las Comisiones Municipales de Mejora Regulatoria, en el ámbito de su competencia</w:t>
      </w:r>
      <w:r w:rsidRPr="00287C4A">
        <w:rPr>
          <w:rFonts w:ascii="Palatino Linotype" w:hAnsi="Palatino Linotype" w:cs="Arial"/>
          <w:i/>
          <w:sz w:val="22"/>
          <w:szCs w:val="22"/>
        </w:rPr>
        <w:t>.</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Artículo 3.-</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 xml:space="preserve">La Mejora Regulatoria que se desarrolle deberá procurar que la regulación del Estado: </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 xml:space="preserve">I. Contenga </w:t>
      </w:r>
      <w:r w:rsidRPr="00287C4A">
        <w:rPr>
          <w:rFonts w:ascii="Palatino Linotype" w:hAnsi="Palatino Linotype" w:cs="Arial"/>
          <w:b/>
          <w:i/>
          <w:sz w:val="22"/>
          <w:szCs w:val="22"/>
        </w:rPr>
        <w:t>disposiciones normativas objetivas y precisas</w:t>
      </w:r>
      <w:r w:rsidRPr="00287C4A">
        <w:rPr>
          <w:rFonts w:ascii="Palatino Linotype" w:hAnsi="Palatino Linotype" w:cs="Arial"/>
          <w:i/>
          <w:sz w:val="22"/>
          <w:szCs w:val="22"/>
        </w:rPr>
        <w:t xml:space="preserve">, justificando la necesidad de su creación y el impacto administrativo, social y presupuestal que generaría su emisión; </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 xml:space="preserve">II. </w:t>
      </w:r>
      <w:r w:rsidRPr="00287C4A">
        <w:rPr>
          <w:rFonts w:ascii="Palatino Linotype" w:hAnsi="Palatino Linotype" w:cs="Arial"/>
          <w:b/>
          <w:i/>
          <w:sz w:val="22"/>
          <w:szCs w:val="22"/>
        </w:rPr>
        <w:t>Facilite a los particulares el ejercicio de sus derechos y el cumplimiento de sus obligaciones;</w:t>
      </w:r>
      <w:r w:rsidRPr="00287C4A">
        <w:rPr>
          <w:rFonts w:ascii="Palatino Linotype" w:hAnsi="Palatino Linotype" w:cs="Arial"/>
          <w:i/>
          <w:sz w:val="22"/>
          <w:szCs w:val="22"/>
        </w:rPr>
        <w:t xml:space="preserve"> </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 xml:space="preserve">III. </w:t>
      </w:r>
      <w:r w:rsidRPr="00287C4A">
        <w:rPr>
          <w:rFonts w:ascii="Palatino Linotype" w:hAnsi="Palatino Linotype" w:cs="Arial"/>
          <w:b/>
          <w:i/>
          <w:sz w:val="22"/>
          <w:szCs w:val="22"/>
        </w:rPr>
        <w:t>Simplifique administrativamente los trámites y servicios</w:t>
      </w:r>
      <w:r w:rsidRPr="00287C4A">
        <w:rPr>
          <w:rFonts w:ascii="Palatino Linotype" w:hAnsi="Palatino Linotype" w:cs="Arial"/>
          <w:i/>
          <w:sz w:val="22"/>
          <w:szCs w:val="22"/>
        </w:rPr>
        <w:t xml:space="preserve"> que prestan las dependencias estatales y municipales, así como sus organismos descentralizados, proveyendo, cuando sea procedente, a la realización de trámites por medios electrónicos; </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t xml:space="preserve">IV. </w:t>
      </w:r>
      <w:r w:rsidRPr="00287C4A">
        <w:rPr>
          <w:rFonts w:ascii="Palatino Linotype" w:hAnsi="Palatino Linotype" w:cs="Arial"/>
          <w:b/>
          <w:i/>
          <w:sz w:val="22"/>
          <w:szCs w:val="22"/>
        </w:rPr>
        <w:t>Promueva que los trámites generen los mínimos costos de cumplimiento</w:t>
      </w:r>
      <w:r w:rsidRPr="00287C4A">
        <w:rPr>
          <w:rFonts w:ascii="Palatino Linotype" w:hAnsi="Palatino Linotype" w:cs="Arial"/>
          <w:i/>
          <w:sz w:val="22"/>
          <w:szCs w:val="22"/>
        </w:rPr>
        <w:t xml:space="preserve">; </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i/>
          <w:sz w:val="22"/>
          <w:szCs w:val="22"/>
        </w:rPr>
        <w:t xml:space="preserve">V. Promueva, en lo procedente, </w:t>
      </w:r>
      <w:r w:rsidRPr="00287C4A">
        <w:rPr>
          <w:rFonts w:ascii="Palatino Linotype" w:hAnsi="Palatino Linotype" w:cs="Arial"/>
          <w:b/>
          <w:i/>
          <w:sz w:val="22"/>
          <w:szCs w:val="22"/>
        </w:rPr>
        <w:t xml:space="preserve">la homologación de la regulación del Estado con la de los diferentes municipios del mismo; y </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i/>
          <w:sz w:val="22"/>
          <w:szCs w:val="22"/>
        </w:rPr>
        <w:lastRenderedPageBreak/>
        <w:t xml:space="preserve">VI. </w:t>
      </w:r>
      <w:r w:rsidRPr="00287C4A">
        <w:rPr>
          <w:rFonts w:ascii="Palatino Linotype" w:hAnsi="Palatino Linotype" w:cs="Arial"/>
          <w:b/>
          <w:i/>
          <w:sz w:val="22"/>
          <w:szCs w:val="22"/>
        </w:rPr>
        <w:t>Fomente la transparencia y proceso de consulta pública</w:t>
      </w:r>
      <w:r w:rsidRPr="00287C4A">
        <w:rPr>
          <w:rFonts w:ascii="Palatino Linotype" w:hAnsi="Palatino Linotype" w:cs="Arial"/>
          <w:i/>
          <w:sz w:val="22"/>
          <w:szCs w:val="22"/>
        </w:rPr>
        <w:t xml:space="preserve"> en la elaboración de la regulación.</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Artículo 4.- Para los efectos de esta Ley, se entiende por:</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b/>
          <w:i/>
          <w:sz w:val="22"/>
          <w:szCs w:val="22"/>
        </w:rPr>
        <w:t>III Bis. Comité Interno: Órgano constituido al interior de cada dependencia</w:t>
      </w:r>
      <w:r w:rsidRPr="00287C4A">
        <w:rPr>
          <w:rFonts w:ascii="Palatino Linotype" w:hAnsi="Palatino Linotype" w:cs="Arial"/>
          <w:i/>
          <w:sz w:val="22"/>
          <w:szCs w:val="22"/>
        </w:rPr>
        <w:t xml:space="preserve"> estatal, </w:t>
      </w:r>
      <w:r w:rsidRPr="00287C4A">
        <w:rPr>
          <w:rFonts w:ascii="Palatino Linotype" w:hAnsi="Palatino Linotype" w:cs="Arial"/>
          <w:b/>
          <w:i/>
          <w:sz w:val="22"/>
          <w:szCs w:val="22"/>
        </w:rPr>
        <w:t>organismo público descentralizado</w:t>
      </w:r>
      <w:r w:rsidRPr="00287C4A">
        <w:rPr>
          <w:rFonts w:ascii="Palatino Linotype" w:hAnsi="Palatino Linotype" w:cs="Arial"/>
          <w:i/>
          <w:sz w:val="22"/>
          <w:szCs w:val="22"/>
        </w:rPr>
        <w:t xml:space="preserve"> y municipios </w:t>
      </w:r>
      <w:r w:rsidRPr="00287C4A">
        <w:rPr>
          <w:rFonts w:ascii="Palatino Linotype" w:hAnsi="Palatino Linotype" w:cs="Arial"/>
          <w:b/>
          <w:i/>
          <w:sz w:val="22"/>
          <w:szCs w:val="22"/>
        </w:rPr>
        <w:t>para llevar a cabo actividades continuas de mejora regulatoria derivadas de la Ley</w:t>
      </w:r>
      <w:r w:rsidRPr="00287C4A">
        <w:rPr>
          <w:rFonts w:ascii="Palatino Linotype" w:hAnsi="Palatino Linotype" w:cs="Arial"/>
          <w:i/>
          <w:sz w:val="22"/>
          <w:szCs w:val="22"/>
        </w:rPr>
        <w:t>.</w:t>
      </w:r>
    </w:p>
    <w:p w:rsidR="00C8124C" w:rsidRPr="00287C4A" w:rsidRDefault="00C8124C" w:rsidP="002F28C2">
      <w:pPr>
        <w:tabs>
          <w:tab w:val="left" w:pos="8647"/>
        </w:tabs>
        <w:spacing w:before="100" w:beforeAutospacing="1" w:after="100" w:afterAutospacing="1"/>
        <w:ind w:left="851" w:right="709"/>
        <w:jc w:val="both"/>
      </w:pPr>
      <w:r w:rsidRPr="00287C4A">
        <w:rPr>
          <w:rFonts w:ascii="Palatino Linotype" w:hAnsi="Palatino Linotype" w:cs="Arial"/>
          <w:b/>
          <w:i/>
          <w:sz w:val="22"/>
          <w:szCs w:val="22"/>
        </w:rPr>
        <w:t>Artículo 22.-</w:t>
      </w:r>
      <w:r w:rsidRPr="00287C4A">
        <w:rPr>
          <w:rFonts w:ascii="Palatino Linotype" w:hAnsi="Palatino Linotype" w:cs="Arial"/>
          <w:i/>
          <w:sz w:val="22"/>
          <w:szCs w:val="22"/>
        </w:rPr>
        <w:t xml:space="preserve"> Los </w:t>
      </w:r>
      <w:r w:rsidRPr="00287C4A">
        <w:rPr>
          <w:rFonts w:ascii="Palatino Linotype" w:hAnsi="Palatino Linotype" w:cs="Arial"/>
          <w:b/>
          <w:i/>
          <w:sz w:val="22"/>
          <w:szCs w:val="22"/>
        </w:rPr>
        <w:t>titulares de las dependencias estatales y organismos públicos descentralizados designarán a un enlace de Mejora Regulatoria</w:t>
      </w:r>
      <w:r w:rsidRPr="00287C4A">
        <w:t>.</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Artículo 23.</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 xml:space="preserve">Los enlaces </w:t>
      </w:r>
      <w:r w:rsidRPr="00287C4A">
        <w:rPr>
          <w:rFonts w:ascii="Palatino Linotype" w:hAnsi="Palatino Linotype" w:cs="Arial"/>
          <w:i/>
          <w:sz w:val="22"/>
          <w:szCs w:val="22"/>
        </w:rPr>
        <w:t xml:space="preserve">en las dependencias estatales y organismos públicos descentralizados </w:t>
      </w:r>
      <w:r w:rsidRPr="00287C4A">
        <w:rPr>
          <w:rFonts w:ascii="Palatino Linotype" w:hAnsi="Palatino Linotype" w:cs="Arial"/>
          <w:b/>
          <w:i/>
          <w:sz w:val="22"/>
          <w:szCs w:val="22"/>
        </w:rPr>
        <w:t>tendrán, en su ámbito de competencia, las funciones siguientes:</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b/>
          <w:i/>
          <w:sz w:val="22"/>
          <w:szCs w:val="22"/>
        </w:rPr>
      </w:pPr>
      <w:r w:rsidRPr="00287C4A">
        <w:rPr>
          <w:rFonts w:ascii="Palatino Linotype" w:hAnsi="Palatino Linotype" w:cs="Arial"/>
          <w:b/>
          <w:i/>
          <w:sz w:val="22"/>
          <w:szCs w:val="22"/>
        </w:rPr>
        <w:t>…</w:t>
      </w:r>
    </w:p>
    <w:p w:rsidR="00C8124C" w:rsidRPr="00287C4A" w:rsidRDefault="00C8124C"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b/>
          <w:i/>
          <w:sz w:val="22"/>
          <w:szCs w:val="22"/>
        </w:rPr>
        <w:t>II. Ser el vínculo de su dependencia con la Comisión Estatal</w:t>
      </w:r>
      <w:r w:rsidRPr="00287C4A">
        <w:rPr>
          <w:rFonts w:ascii="Palatino Linotype" w:hAnsi="Palatino Linotype" w:cs="Arial"/>
          <w:i/>
          <w:sz w:val="22"/>
          <w:szCs w:val="22"/>
        </w:rPr>
        <w:t>;</w:t>
      </w:r>
      <w:r w:rsidR="002F28C2" w:rsidRPr="00287C4A">
        <w:rPr>
          <w:rFonts w:ascii="Palatino Linotype" w:hAnsi="Palatino Linotype" w:cs="Arial"/>
          <w:i/>
          <w:sz w:val="22"/>
          <w:szCs w:val="22"/>
        </w:rPr>
        <w:t>”</w:t>
      </w:r>
    </w:p>
    <w:p w:rsidR="002F28C2" w:rsidRPr="00287C4A" w:rsidRDefault="002F28C2" w:rsidP="002F28C2">
      <w:pPr>
        <w:tabs>
          <w:tab w:val="left" w:pos="8647"/>
        </w:tabs>
        <w:spacing w:before="100" w:beforeAutospacing="1" w:after="100" w:afterAutospacing="1"/>
        <w:ind w:left="851" w:right="709"/>
        <w:jc w:val="both"/>
        <w:rPr>
          <w:rFonts w:ascii="Palatino Linotype" w:hAnsi="Palatino Linotype" w:cs="Arial"/>
          <w:i/>
          <w:sz w:val="22"/>
          <w:szCs w:val="22"/>
        </w:rPr>
      </w:pPr>
      <w:r w:rsidRPr="00287C4A">
        <w:rPr>
          <w:rFonts w:ascii="Palatino Linotype" w:hAnsi="Palatino Linotype" w:cs="Arial"/>
          <w:b/>
          <w:i/>
          <w:sz w:val="22"/>
          <w:szCs w:val="22"/>
        </w:rPr>
        <w:t>(Énfasis añadido)</w:t>
      </w:r>
    </w:p>
    <w:p w:rsidR="0046585E" w:rsidRPr="00287C4A" w:rsidRDefault="0046585E" w:rsidP="002F28C2">
      <w:pPr>
        <w:tabs>
          <w:tab w:val="left" w:pos="8647"/>
        </w:tabs>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De la transcripción anterior, se adviert</w:t>
      </w:r>
      <w:r w:rsidR="00142CB2" w:rsidRPr="00287C4A">
        <w:rPr>
          <w:rFonts w:ascii="Palatino Linotype" w:hAnsi="Palatino Linotype" w:cs="Arial"/>
        </w:rPr>
        <w:t>e que la Ley en cita se aplicará</w:t>
      </w:r>
      <w:r w:rsidRPr="00287C4A">
        <w:rPr>
          <w:rFonts w:ascii="Palatino Linotype" w:hAnsi="Palatino Linotype" w:cs="Arial"/>
        </w:rPr>
        <w:t xml:space="preserve"> a todos aquellos actos, procedimientos y resoluciones que emitan las dependencias de la administración pública estatal así como de los organismos públicos descentralizados, cuya aplicación estará a cargo del Consejo de Mejora Regulatoria, la Comisión Estatal de Mejora Regulatoria y de las Comisiones Municipales de Mejora Regulatoria en los ámbitos que sean de su competencia.</w:t>
      </w:r>
    </w:p>
    <w:p w:rsidR="0046585E" w:rsidRPr="00287C4A" w:rsidRDefault="0046585E" w:rsidP="002F28C2">
      <w:pPr>
        <w:tabs>
          <w:tab w:val="left" w:pos="8647"/>
        </w:tabs>
        <w:spacing w:before="100" w:beforeAutospacing="1" w:after="100" w:afterAutospacing="1" w:line="360" w:lineRule="auto"/>
        <w:jc w:val="both"/>
        <w:rPr>
          <w:rFonts w:ascii="Palatino Linotype" w:hAnsi="Palatino Linotype"/>
        </w:rPr>
      </w:pPr>
      <w:r w:rsidRPr="00287C4A">
        <w:rPr>
          <w:rFonts w:ascii="Palatino Linotype" w:hAnsi="Palatino Linotype" w:cs="Arial"/>
        </w:rPr>
        <w:t xml:space="preserve">Dicho esto, debe señalarse, que los Comités Internos serán los órganos constituidos al interior de cada dependencia u organismo público descentralizado para llevar a cabo actividades continuas </w:t>
      </w:r>
      <w:r w:rsidRPr="00287C4A">
        <w:rPr>
          <w:rFonts w:ascii="Palatino Linotype" w:hAnsi="Palatino Linotype" w:cs="Arial"/>
        </w:rPr>
        <w:lastRenderedPageBreak/>
        <w:t xml:space="preserve">de mejora regulatoria, donde los titulares </w:t>
      </w:r>
      <w:r w:rsidR="00142CB2" w:rsidRPr="00287C4A">
        <w:rPr>
          <w:rFonts w:ascii="Palatino Linotype" w:hAnsi="Palatino Linotype" w:cs="Arial"/>
        </w:rPr>
        <w:t>de dichas dependencias designará</w:t>
      </w:r>
      <w:r w:rsidRPr="00287C4A">
        <w:rPr>
          <w:rFonts w:ascii="Palatino Linotype" w:hAnsi="Palatino Linotype" w:cs="Arial"/>
        </w:rPr>
        <w:t xml:space="preserve">n a un enlace, mismo que entre sus atribuciones tendrá la de ser el vínculo entre su dependencia con la Comisión Estatal, derivado de esto, conviene traer a colación lo establecido en los </w:t>
      </w:r>
      <w:r w:rsidRPr="00287C4A">
        <w:rPr>
          <w:rFonts w:ascii="Palatino Linotype" w:hAnsi="Palatino Linotype"/>
        </w:rPr>
        <w:t>Lineamientos para la Operación y Funcionamiento de los Comités Internos y Especiales de Mejora Regulatoria. Dependencias y Organismos Descentralizados del Gobierno del Estado de México, en su Capítulo Segundo denominado Del Comité Interno y Especial de Mejora Regulatoria Integración y Funciones, que a la letra señala</w:t>
      </w:r>
      <w:r w:rsidR="006A237A" w:rsidRPr="00287C4A">
        <w:rPr>
          <w:rFonts w:ascii="Palatino Linotype" w:hAnsi="Palatino Linotype"/>
        </w:rPr>
        <w:t>n</w:t>
      </w:r>
      <w:r w:rsidRPr="00287C4A">
        <w:rPr>
          <w:rFonts w:ascii="Palatino Linotype" w:hAnsi="Palatino Linotype"/>
        </w:rPr>
        <w:t>:</w:t>
      </w:r>
    </w:p>
    <w:p w:rsidR="0046585E" w:rsidRPr="00287C4A" w:rsidRDefault="006F4B3B" w:rsidP="002F28C2">
      <w:pPr>
        <w:tabs>
          <w:tab w:val="left" w:pos="8647"/>
        </w:tabs>
        <w:spacing w:before="100" w:beforeAutospacing="1" w:after="100" w:afterAutospacing="1"/>
        <w:ind w:left="851" w:right="709"/>
        <w:jc w:val="both"/>
        <w:rPr>
          <w:rFonts w:ascii="Palatino Linotype" w:hAnsi="Palatino Linotype"/>
          <w:b/>
          <w:i/>
          <w:sz w:val="22"/>
          <w:szCs w:val="22"/>
        </w:rPr>
      </w:pPr>
      <w:r w:rsidRPr="00287C4A">
        <w:rPr>
          <w:rFonts w:ascii="Palatino Linotype" w:hAnsi="Palatino Linotype"/>
          <w:b/>
          <w:i/>
          <w:sz w:val="22"/>
          <w:szCs w:val="22"/>
        </w:rPr>
        <w:t>“</w:t>
      </w:r>
      <w:r w:rsidR="0046585E" w:rsidRPr="00287C4A">
        <w:rPr>
          <w:rFonts w:ascii="Palatino Linotype" w:hAnsi="Palatino Linotype"/>
          <w:b/>
          <w:i/>
          <w:sz w:val="22"/>
          <w:szCs w:val="22"/>
        </w:rPr>
        <w:t>TERCERO.-</w:t>
      </w:r>
      <w:r w:rsidR="0046585E" w:rsidRPr="00287C4A">
        <w:rPr>
          <w:rFonts w:ascii="Palatino Linotype" w:hAnsi="Palatino Linotype"/>
          <w:i/>
          <w:sz w:val="22"/>
          <w:szCs w:val="22"/>
        </w:rPr>
        <w:t xml:space="preserve"> Se establece el Comité Interno de Mejora Regulatoria como </w:t>
      </w:r>
      <w:r w:rsidR="0046585E" w:rsidRPr="00287C4A">
        <w:rPr>
          <w:rFonts w:ascii="Palatino Linotype" w:hAnsi="Palatino Linotype"/>
          <w:b/>
          <w:i/>
          <w:sz w:val="22"/>
          <w:szCs w:val="22"/>
        </w:rPr>
        <w:t>la instancia facultada para auxiliar al enlace de Mejora Regulatoria en el cumplimiento de sus funciones, para conducir, coordinar, supervisar y ejecutar un proceso continuo de Mejora Regulatoria en las dependencias y organismos descentralizados</w:t>
      </w:r>
      <w:r w:rsidRPr="00287C4A">
        <w:rPr>
          <w:rFonts w:ascii="Palatino Linotype" w:hAnsi="Palatino Linotype"/>
          <w:b/>
          <w:i/>
          <w:sz w:val="22"/>
          <w:szCs w:val="22"/>
        </w:rPr>
        <w:t>.</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b/>
          <w:i/>
          <w:sz w:val="22"/>
          <w:szCs w:val="22"/>
        </w:rPr>
        <w:t xml:space="preserve">CUARTO.- </w:t>
      </w:r>
      <w:r w:rsidRPr="00287C4A">
        <w:rPr>
          <w:rFonts w:ascii="Palatino Linotype" w:hAnsi="Palatino Linotype"/>
          <w:i/>
          <w:sz w:val="22"/>
          <w:szCs w:val="22"/>
        </w:rPr>
        <w:t>Se establece el Comité Especial de Mejora Regulatoria como Órgano constituido para coordinar los trabajos interinstitucionales en materia regulatoria, de dos o más dependencias estatales que por acuerdo del ejecutivo operan como Comisión Permanente para la prestación de un conjunto de trámites y servicios.</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b/>
          <w:i/>
          <w:sz w:val="22"/>
          <w:szCs w:val="22"/>
        </w:rPr>
        <w:t>El Comité Interno estará integrado por:</w:t>
      </w:r>
      <w:r w:rsidRPr="00287C4A">
        <w:rPr>
          <w:rFonts w:ascii="Palatino Linotype" w:hAnsi="Palatino Linotype"/>
          <w:i/>
          <w:sz w:val="22"/>
          <w:szCs w:val="22"/>
        </w:rPr>
        <w:t xml:space="preserve">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I. </w:t>
      </w:r>
      <w:r w:rsidRPr="00287C4A">
        <w:rPr>
          <w:rFonts w:ascii="Palatino Linotype" w:hAnsi="Palatino Linotype"/>
          <w:b/>
          <w:i/>
          <w:sz w:val="22"/>
          <w:szCs w:val="22"/>
        </w:rPr>
        <w:t>El Secretario de la dependencia</w:t>
      </w:r>
      <w:r w:rsidRPr="00287C4A">
        <w:rPr>
          <w:rFonts w:ascii="Palatino Linotype" w:hAnsi="Palatino Linotype"/>
          <w:i/>
          <w:sz w:val="22"/>
          <w:szCs w:val="22"/>
        </w:rPr>
        <w:t xml:space="preserve"> en mención, </w:t>
      </w:r>
      <w:r w:rsidRPr="00287C4A">
        <w:rPr>
          <w:rFonts w:ascii="Palatino Linotype" w:hAnsi="Palatino Linotype"/>
          <w:b/>
          <w:i/>
          <w:sz w:val="22"/>
          <w:szCs w:val="22"/>
        </w:rPr>
        <w:t>quien fungirá como Presidente</w:t>
      </w:r>
      <w:r w:rsidRPr="00287C4A">
        <w:rPr>
          <w:rFonts w:ascii="Palatino Linotype" w:hAnsi="Palatino Linotype"/>
          <w:i/>
          <w:sz w:val="22"/>
          <w:szCs w:val="22"/>
        </w:rPr>
        <w:t xml:space="preserve"> del Comité Interno.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II. </w:t>
      </w:r>
      <w:r w:rsidRPr="00287C4A">
        <w:rPr>
          <w:rFonts w:ascii="Palatino Linotype" w:hAnsi="Palatino Linotype"/>
          <w:b/>
          <w:i/>
          <w:sz w:val="22"/>
          <w:szCs w:val="22"/>
        </w:rPr>
        <w:t>Enlace de Mejora Regulatoria</w:t>
      </w:r>
      <w:r w:rsidRPr="00287C4A">
        <w:rPr>
          <w:rFonts w:ascii="Palatino Linotype" w:hAnsi="Palatino Linotype"/>
          <w:i/>
          <w:sz w:val="22"/>
          <w:szCs w:val="22"/>
        </w:rPr>
        <w:t xml:space="preserve"> de la dependencia respectiva, </w:t>
      </w:r>
      <w:r w:rsidRPr="00287C4A">
        <w:rPr>
          <w:rFonts w:ascii="Palatino Linotype" w:hAnsi="Palatino Linotype"/>
          <w:b/>
          <w:i/>
          <w:sz w:val="22"/>
          <w:szCs w:val="22"/>
        </w:rPr>
        <w:t>secretario de técnico según lo determine el comité</w:t>
      </w:r>
      <w:r w:rsidRPr="00287C4A">
        <w:rPr>
          <w:rFonts w:ascii="Palatino Linotype" w:hAnsi="Palatino Linotype"/>
          <w:i/>
          <w:sz w:val="22"/>
          <w:szCs w:val="22"/>
        </w:rPr>
        <w:t xml:space="preserve">.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b/>
          <w:i/>
          <w:sz w:val="22"/>
          <w:szCs w:val="22"/>
        </w:rPr>
      </w:pPr>
      <w:r w:rsidRPr="00287C4A">
        <w:rPr>
          <w:rFonts w:ascii="Palatino Linotype" w:hAnsi="Palatino Linotype"/>
          <w:i/>
          <w:sz w:val="22"/>
          <w:szCs w:val="22"/>
        </w:rPr>
        <w:t xml:space="preserve">III. </w:t>
      </w:r>
      <w:r w:rsidRPr="00287C4A">
        <w:rPr>
          <w:rFonts w:ascii="Palatino Linotype" w:hAnsi="Palatino Linotype"/>
          <w:b/>
          <w:i/>
          <w:sz w:val="22"/>
          <w:szCs w:val="22"/>
        </w:rPr>
        <w:t>Los Directores Generales de la Dependencia y/o directores, coordinadores, subdirectores</w:t>
      </w:r>
      <w:r w:rsidRPr="00287C4A">
        <w:rPr>
          <w:rFonts w:ascii="Palatino Linotype" w:hAnsi="Palatino Linotype"/>
          <w:i/>
          <w:sz w:val="22"/>
          <w:szCs w:val="22"/>
        </w:rPr>
        <w:t xml:space="preserve"> (según el caso y que estén vinculados directamente a los trámites y servicios al público) </w:t>
      </w:r>
      <w:r w:rsidRPr="00287C4A">
        <w:rPr>
          <w:rFonts w:ascii="Palatino Linotype" w:hAnsi="Palatino Linotype"/>
          <w:b/>
          <w:i/>
          <w:sz w:val="22"/>
          <w:szCs w:val="22"/>
        </w:rPr>
        <w:t xml:space="preserve">cuando se trate de organismos descentralizados, como vocales.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IV. </w:t>
      </w:r>
      <w:r w:rsidRPr="00287C4A">
        <w:rPr>
          <w:rFonts w:ascii="Palatino Linotype" w:hAnsi="Palatino Linotype"/>
          <w:b/>
          <w:i/>
          <w:sz w:val="22"/>
          <w:szCs w:val="22"/>
        </w:rPr>
        <w:t>Titular del Órgano de Control Interno</w:t>
      </w:r>
      <w:r w:rsidRPr="00287C4A">
        <w:rPr>
          <w:rFonts w:ascii="Palatino Linotype" w:hAnsi="Palatino Linotype"/>
          <w:i/>
          <w:sz w:val="22"/>
          <w:szCs w:val="22"/>
        </w:rPr>
        <w:t xml:space="preserve">.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lastRenderedPageBreak/>
        <w:t xml:space="preserve">V. </w:t>
      </w:r>
      <w:r w:rsidRPr="00287C4A">
        <w:rPr>
          <w:rFonts w:ascii="Palatino Linotype" w:hAnsi="Palatino Linotype"/>
          <w:b/>
          <w:i/>
          <w:sz w:val="22"/>
          <w:szCs w:val="22"/>
        </w:rPr>
        <w:t>Otros responsables de área que determine el Presidente</w:t>
      </w:r>
      <w:r w:rsidRPr="00287C4A">
        <w:rPr>
          <w:rFonts w:ascii="Palatino Linotype" w:hAnsi="Palatino Linotype"/>
          <w:i/>
          <w:sz w:val="22"/>
          <w:szCs w:val="22"/>
        </w:rPr>
        <w:t xml:space="preserve"> del Comité y que coadyuven al mejor funcionamiento del Comité Interno.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VI. A convocatoria del Enlace de Mejora Regulatoria, </w:t>
      </w:r>
      <w:r w:rsidRPr="00287C4A">
        <w:rPr>
          <w:rFonts w:ascii="Palatino Linotype" w:hAnsi="Palatino Linotype"/>
          <w:b/>
          <w:i/>
          <w:sz w:val="22"/>
          <w:szCs w:val="22"/>
        </w:rPr>
        <w:t>un representante de la Dirección General del Sistema Estatal de Informática de la Secretaría de Finanzas</w:t>
      </w:r>
      <w:r w:rsidRPr="00287C4A">
        <w:rPr>
          <w:rFonts w:ascii="Palatino Linotype" w:hAnsi="Palatino Linotype"/>
          <w:i/>
          <w:sz w:val="22"/>
          <w:szCs w:val="22"/>
        </w:rPr>
        <w:t xml:space="preserve">.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VII. </w:t>
      </w:r>
      <w:r w:rsidRPr="00287C4A">
        <w:rPr>
          <w:rFonts w:ascii="Palatino Linotype" w:hAnsi="Palatino Linotype"/>
          <w:b/>
          <w:i/>
          <w:sz w:val="22"/>
          <w:szCs w:val="22"/>
        </w:rPr>
        <w:t>Los invitados que acuerde el titular de la dependencia,</w:t>
      </w:r>
      <w:r w:rsidRPr="00287C4A">
        <w:rPr>
          <w:rFonts w:ascii="Palatino Linotype" w:hAnsi="Palatino Linotype"/>
          <w:i/>
          <w:sz w:val="22"/>
          <w:szCs w:val="22"/>
        </w:rPr>
        <w:t xml:space="preserve"> integrantes de organizaciones privadas, sociales, académicas, empresariales, civiles o de cualquier otro tipo, interesadas en el marco regulatorio vinculado con el sector.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b/>
          <w:i/>
          <w:sz w:val="22"/>
          <w:szCs w:val="22"/>
        </w:rPr>
      </w:pPr>
      <w:r w:rsidRPr="00287C4A">
        <w:rPr>
          <w:rFonts w:ascii="Palatino Linotype" w:hAnsi="Palatino Linotype"/>
          <w:i/>
          <w:sz w:val="22"/>
          <w:szCs w:val="22"/>
        </w:rPr>
        <w:t xml:space="preserve">VIII. </w:t>
      </w:r>
      <w:r w:rsidRPr="00287C4A">
        <w:rPr>
          <w:rFonts w:ascii="Palatino Linotype" w:hAnsi="Palatino Linotype"/>
          <w:b/>
          <w:i/>
          <w:sz w:val="22"/>
          <w:szCs w:val="22"/>
        </w:rPr>
        <w:t>Asesor Técnico.</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b/>
          <w:i/>
          <w:sz w:val="22"/>
          <w:szCs w:val="22"/>
        </w:rPr>
        <w:t>SEXTO.-</w:t>
      </w:r>
      <w:r w:rsidRPr="00287C4A">
        <w:rPr>
          <w:rFonts w:ascii="Palatino Linotype" w:hAnsi="Palatino Linotype"/>
          <w:i/>
          <w:sz w:val="22"/>
          <w:szCs w:val="22"/>
        </w:rPr>
        <w:t xml:space="preserve"> El Comité Interno </w:t>
      </w:r>
      <w:r w:rsidRPr="00287C4A">
        <w:rPr>
          <w:rFonts w:ascii="Palatino Linotype" w:hAnsi="Palatino Linotype"/>
          <w:b/>
          <w:i/>
          <w:sz w:val="22"/>
          <w:szCs w:val="22"/>
        </w:rPr>
        <w:t>se reunirá en sesión ordinaria por lo menos cuatro veces al año</w:t>
      </w:r>
      <w:r w:rsidRPr="00287C4A">
        <w:rPr>
          <w:rFonts w:ascii="Palatino Linotype" w:hAnsi="Palatino Linotype"/>
          <w:i/>
          <w:sz w:val="22"/>
          <w:szCs w:val="22"/>
        </w:rPr>
        <w:t xml:space="preserve">, </w:t>
      </w:r>
      <w:r w:rsidRPr="00287C4A">
        <w:rPr>
          <w:rFonts w:ascii="Palatino Linotype" w:hAnsi="Palatino Linotype"/>
          <w:b/>
          <w:i/>
          <w:sz w:val="22"/>
          <w:szCs w:val="22"/>
        </w:rPr>
        <w:t>con</w:t>
      </w:r>
      <w:r w:rsidRPr="00287C4A">
        <w:rPr>
          <w:rFonts w:ascii="Palatino Linotype" w:hAnsi="Palatino Linotype"/>
          <w:i/>
          <w:sz w:val="22"/>
          <w:szCs w:val="22"/>
        </w:rPr>
        <w:t xml:space="preserve"> </w:t>
      </w:r>
      <w:r w:rsidRPr="00287C4A">
        <w:rPr>
          <w:rFonts w:ascii="Palatino Linotype" w:hAnsi="Palatino Linotype"/>
          <w:b/>
          <w:i/>
          <w:sz w:val="22"/>
          <w:szCs w:val="22"/>
        </w:rPr>
        <w:t>al menos 40 días de anticipación</w:t>
      </w:r>
      <w:r w:rsidRPr="00287C4A">
        <w:rPr>
          <w:rFonts w:ascii="Palatino Linotype" w:hAnsi="Palatino Linotype"/>
          <w:i/>
          <w:sz w:val="22"/>
          <w:szCs w:val="22"/>
        </w:rPr>
        <w:t xml:space="preserve"> a aquel que tenga lugar las sesiones ordinarias del Consejo Estatal y </w:t>
      </w:r>
      <w:r w:rsidRPr="00287C4A">
        <w:rPr>
          <w:rFonts w:ascii="Palatino Linotype" w:hAnsi="Palatino Linotype"/>
          <w:b/>
          <w:i/>
          <w:sz w:val="22"/>
          <w:szCs w:val="22"/>
        </w:rPr>
        <w:t>podrá reunirse de manera extraordinaria cuando el Enlace de Mejora Regulatoria lo considere necesario</w:t>
      </w:r>
      <w:r w:rsidRPr="00287C4A">
        <w:rPr>
          <w:rFonts w:ascii="Palatino Linotype" w:hAnsi="Palatino Linotype"/>
          <w:i/>
          <w:sz w:val="22"/>
          <w:szCs w:val="22"/>
        </w:rPr>
        <w:t xml:space="preserve"> para el cumplimiento de sus funciones y responsabilidades.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Las </w:t>
      </w:r>
      <w:r w:rsidRPr="00287C4A">
        <w:rPr>
          <w:rFonts w:ascii="Palatino Linotype" w:hAnsi="Palatino Linotype"/>
          <w:b/>
          <w:i/>
          <w:sz w:val="22"/>
          <w:szCs w:val="22"/>
        </w:rPr>
        <w:t>convocatorias deberán hacerse de forma escrita</w:t>
      </w:r>
      <w:r w:rsidRPr="00287C4A">
        <w:rPr>
          <w:rFonts w:ascii="Palatino Linotype" w:hAnsi="Palatino Linotype"/>
          <w:i/>
          <w:sz w:val="22"/>
          <w:szCs w:val="22"/>
        </w:rPr>
        <w:t xml:space="preserve">, mediante documento impreso o por correo electrónico, </w:t>
      </w:r>
      <w:r w:rsidRPr="00287C4A">
        <w:rPr>
          <w:rFonts w:ascii="Palatino Linotype" w:hAnsi="Palatino Linotype"/>
          <w:b/>
          <w:i/>
          <w:sz w:val="22"/>
          <w:szCs w:val="22"/>
        </w:rPr>
        <w:t>con una anticipación de cinco días hábiles, tratándose de sesiones ordinarias y de cuando menos 24 horas cuando se trate de sesiones extraordinarias</w:t>
      </w:r>
      <w:r w:rsidRPr="00287C4A">
        <w:rPr>
          <w:rFonts w:ascii="Palatino Linotype" w:hAnsi="Palatino Linotype"/>
          <w:i/>
          <w:sz w:val="22"/>
          <w:szCs w:val="22"/>
        </w:rPr>
        <w:t xml:space="preserve">.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b/>
          <w:i/>
          <w:sz w:val="22"/>
          <w:szCs w:val="22"/>
        </w:rPr>
        <w:t>Para sesionar</w:t>
      </w:r>
      <w:r w:rsidRPr="00287C4A">
        <w:rPr>
          <w:rFonts w:ascii="Palatino Linotype" w:hAnsi="Palatino Linotype"/>
          <w:i/>
          <w:sz w:val="22"/>
          <w:szCs w:val="22"/>
        </w:rPr>
        <w:t xml:space="preserve">, el Comité </w:t>
      </w:r>
      <w:r w:rsidRPr="00287C4A">
        <w:rPr>
          <w:rFonts w:ascii="Palatino Linotype" w:hAnsi="Palatino Linotype"/>
          <w:b/>
          <w:i/>
          <w:sz w:val="22"/>
          <w:szCs w:val="22"/>
        </w:rPr>
        <w:t>requerirá la presencia de su presidente o en su ausencia del Enlace de Mejora Regulatoria</w:t>
      </w:r>
      <w:r w:rsidRPr="00287C4A">
        <w:rPr>
          <w:rFonts w:ascii="Palatino Linotype" w:hAnsi="Palatino Linotype"/>
          <w:i/>
          <w:sz w:val="22"/>
          <w:szCs w:val="22"/>
        </w:rPr>
        <w:t xml:space="preserve"> (secretario técnico) </w:t>
      </w:r>
      <w:r w:rsidRPr="00287C4A">
        <w:rPr>
          <w:rFonts w:ascii="Palatino Linotype" w:hAnsi="Palatino Linotype"/>
          <w:b/>
          <w:i/>
          <w:sz w:val="22"/>
          <w:szCs w:val="22"/>
        </w:rPr>
        <w:t>y de la mitad más uno de los directores generales y/o suplentes</w:t>
      </w:r>
      <w:r w:rsidRPr="00287C4A">
        <w:rPr>
          <w:rFonts w:ascii="Palatino Linotype" w:hAnsi="Palatino Linotype"/>
          <w:i/>
          <w:sz w:val="22"/>
          <w:szCs w:val="22"/>
        </w:rPr>
        <w:t xml:space="preserve">. Sus </w:t>
      </w:r>
      <w:r w:rsidRPr="00287C4A">
        <w:rPr>
          <w:rFonts w:ascii="Palatino Linotype" w:hAnsi="Palatino Linotype"/>
          <w:b/>
          <w:i/>
          <w:sz w:val="22"/>
          <w:szCs w:val="22"/>
        </w:rPr>
        <w:t>determinaciones se tomarán por mayoría</w:t>
      </w:r>
      <w:r w:rsidRPr="00287C4A">
        <w:rPr>
          <w:rFonts w:ascii="Palatino Linotype" w:hAnsi="Palatino Linotype"/>
          <w:i/>
          <w:sz w:val="22"/>
          <w:szCs w:val="22"/>
        </w:rPr>
        <w:t xml:space="preserve"> de los miembros presentes.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En el caso del Presidente, para la emisión de su voto se entenderá que lo realiza también a nombre de los Directores que le hubieran delegado su voto y la representación, y que todos se emiten en el mismo sentido.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i/>
          <w:sz w:val="22"/>
          <w:szCs w:val="22"/>
        </w:rPr>
        <w:t xml:space="preserve">Para efectos de determinar la mayoría de votos, en el conteo de estos se sumarán al voto del Presidente, otros tantos como número de veces se le hubiera delegado voto y representación al Presidente para la sesión del Comité de que se trate. </w:t>
      </w:r>
    </w:p>
    <w:p w:rsidR="006F4B3B" w:rsidRPr="00287C4A" w:rsidRDefault="006F4B3B" w:rsidP="002F28C2">
      <w:pPr>
        <w:tabs>
          <w:tab w:val="left" w:pos="8647"/>
        </w:tabs>
        <w:spacing w:before="100" w:beforeAutospacing="1" w:after="100" w:afterAutospacing="1"/>
        <w:ind w:left="851" w:right="709"/>
        <w:jc w:val="both"/>
        <w:rPr>
          <w:rFonts w:ascii="Palatino Linotype" w:hAnsi="Palatino Linotype"/>
          <w:b/>
          <w:i/>
          <w:sz w:val="22"/>
          <w:szCs w:val="22"/>
        </w:rPr>
      </w:pPr>
      <w:r w:rsidRPr="00287C4A">
        <w:rPr>
          <w:rFonts w:ascii="Palatino Linotype" w:hAnsi="Palatino Linotype"/>
          <w:i/>
          <w:sz w:val="22"/>
          <w:szCs w:val="22"/>
        </w:rPr>
        <w:lastRenderedPageBreak/>
        <w:t>En caso de empate</w:t>
      </w:r>
      <w:r w:rsidRPr="00287C4A">
        <w:rPr>
          <w:rFonts w:ascii="Palatino Linotype" w:hAnsi="Palatino Linotype"/>
          <w:b/>
          <w:i/>
          <w:sz w:val="22"/>
          <w:szCs w:val="22"/>
        </w:rPr>
        <w:t xml:space="preserve">, el Presidente tendrá voto de calidad. </w:t>
      </w:r>
    </w:p>
    <w:p w:rsidR="002F28C2" w:rsidRPr="00287C4A" w:rsidRDefault="006F4B3B" w:rsidP="002F28C2">
      <w:pPr>
        <w:tabs>
          <w:tab w:val="left" w:pos="8647"/>
        </w:tabs>
        <w:spacing w:before="100" w:beforeAutospacing="1" w:after="100" w:afterAutospacing="1"/>
        <w:ind w:left="851" w:right="709"/>
        <w:jc w:val="both"/>
        <w:rPr>
          <w:rFonts w:ascii="Palatino Linotype" w:hAnsi="Palatino Linotype"/>
          <w:i/>
          <w:sz w:val="22"/>
          <w:szCs w:val="22"/>
        </w:rPr>
      </w:pPr>
      <w:r w:rsidRPr="00287C4A">
        <w:rPr>
          <w:rFonts w:ascii="Palatino Linotype" w:hAnsi="Palatino Linotype"/>
          <w:b/>
          <w:i/>
          <w:sz w:val="22"/>
          <w:szCs w:val="22"/>
        </w:rPr>
        <w:t>El Enlace de Mejora Regulatoria en su carácter de secretario técnico, podrá levantar un acta de acuerdo para dar fe y legalidad a las sesiones del comité interno y especial</w:t>
      </w:r>
      <w:r w:rsidRPr="00287C4A">
        <w:rPr>
          <w:rFonts w:ascii="Palatino Linotype" w:hAnsi="Palatino Linotype"/>
          <w:i/>
          <w:sz w:val="22"/>
          <w:szCs w:val="22"/>
        </w:rPr>
        <w:t>.</w:t>
      </w:r>
      <w:r w:rsidR="002F28C2" w:rsidRPr="00287C4A">
        <w:rPr>
          <w:rFonts w:ascii="Palatino Linotype" w:hAnsi="Palatino Linotype"/>
          <w:i/>
          <w:sz w:val="22"/>
          <w:szCs w:val="22"/>
        </w:rPr>
        <w:t>” (Énfasis añadido)</w:t>
      </w:r>
    </w:p>
    <w:p w:rsidR="006A237A" w:rsidRPr="00287C4A" w:rsidRDefault="00142CB2" w:rsidP="002F28C2">
      <w:pPr>
        <w:tabs>
          <w:tab w:val="left" w:pos="8647"/>
        </w:tabs>
        <w:spacing w:before="100" w:beforeAutospacing="1" w:after="100" w:afterAutospacing="1" w:line="360" w:lineRule="auto"/>
        <w:jc w:val="both"/>
        <w:rPr>
          <w:rFonts w:ascii="Palatino Linotype" w:hAnsi="Palatino Linotype"/>
        </w:rPr>
      </w:pPr>
      <w:r w:rsidRPr="00287C4A">
        <w:rPr>
          <w:rFonts w:ascii="Palatino Linotype" w:hAnsi="Palatino Linotype"/>
        </w:rPr>
        <w:t>Como se afirmó</w:t>
      </w:r>
      <w:r w:rsidR="006A237A" w:rsidRPr="00287C4A">
        <w:rPr>
          <w:rFonts w:ascii="Palatino Linotype" w:hAnsi="Palatino Linotype"/>
        </w:rPr>
        <w:t xml:space="preserve">, el Comité Interno de Mejora Regulatoria es la instancia facultada para auxiliar al enlace de Mejora Regulatoria en el cumplimiento de sus funciones, mismo que estará integrado por el Secretario de la dependencia de la que se trate quien fungirá como Presidente, el Enlace de Mejora Regulatoria quien será el Secretario Técnico, los Vocales serán los Directores Generales, Coordinadores y/o Subdirectores de la Dependencia, el </w:t>
      </w:r>
      <w:r w:rsidRPr="00287C4A">
        <w:rPr>
          <w:rFonts w:ascii="Palatino Linotype" w:hAnsi="Palatino Linotype"/>
        </w:rPr>
        <w:t xml:space="preserve">Titular </w:t>
      </w:r>
      <w:r w:rsidR="006A237A" w:rsidRPr="00287C4A">
        <w:rPr>
          <w:rFonts w:ascii="Palatino Linotype" w:hAnsi="Palatino Linotype"/>
        </w:rPr>
        <w:t>del Órgano de Control Interno, un Representante de la Dirección General del Sistema Estatal de Informática de la Secretaria de Finanzas y los que de conformidad con los referidos Lineamientos se establezcan.</w:t>
      </w:r>
    </w:p>
    <w:p w:rsidR="00E42996" w:rsidRPr="00287C4A" w:rsidRDefault="00E42996" w:rsidP="002F28C2">
      <w:pPr>
        <w:tabs>
          <w:tab w:val="left" w:pos="8647"/>
        </w:tabs>
        <w:spacing w:before="100" w:beforeAutospacing="1" w:after="100" w:afterAutospacing="1" w:line="360" w:lineRule="auto"/>
        <w:jc w:val="both"/>
        <w:rPr>
          <w:rFonts w:ascii="Palatino Linotype" w:hAnsi="Palatino Linotype"/>
        </w:rPr>
      </w:pPr>
      <w:r w:rsidRPr="00287C4A">
        <w:rPr>
          <w:rFonts w:ascii="Palatino Linotype" w:hAnsi="Palatino Linotype"/>
        </w:rPr>
        <w:t xml:space="preserve">Es importante destacar que, el Comité Interno se reunirá en sesión ordinaria por lo menos </w:t>
      </w:r>
      <w:r w:rsidRPr="00287C4A">
        <w:rPr>
          <w:rFonts w:ascii="Palatino Linotype" w:hAnsi="Palatino Linotype"/>
          <w:b/>
        </w:rPr>
        <w:t>cuatro veces al año</w:t>
      </w:r>
      <w:r w:rsidRPr="00287C4A">
        <w:rPr>
          <w:rFonts w:ascii="Palatino Linotype" w:hAnsi="Palatino Linotype"/>
        </w:rPr>
        <w:t xml:space="preserve"> y de </w:t>
      </w:r>
      <w:r w:rsidRPr="00287C4A">
        <w:rPr>
          <w:rFonts w:ascii="Palatino Linotype" w:hAnsi="Palatino Linotype"/>
          <w:b/>
        </w:rPr>
        <w:t>manera extraordinaria cuando el Enlace de Mejora Regulatoria lo considere necesario</w:t>
      </w:r>
      <w:r w:rsidRPr="00287C4A">
        <w:rPr>
          <w:rFonts w:ascii="Palatino Linotype" w:hAnsi="Palatino Linotype"/>
        </w:rPr>
        <w:t>, las convocatorias que se efectúen para ello se harán en forma escrita mediante documento impreso o por correo electrónico con una anticipación de 5 días hábiles para sesiones ordinarias y de cuando menos 24 horas cuando se trate de sesiones extraordinarias, siendo el Enlace de Mejora Regulatoria en su carácter de Secretario Técnico quien levantar</w:t>
      </w:r>
      <w:r w:rsidR="00142CB2" w:rsidRPr="00287C4A">
        <w:rPr>
          <w:rFonts w:ascii="Palatino Linotype" w:hAnsi="Palatino Linotype"/>
        </w:rPr>
        <w:t>á</w:t>
      </w:r>
      <w:r w:rsidRPr="00287C4A">
        <w:rPr>
          <w:rFonts w:ascii="Palatino Linotype" w:hAnsi="Palatino Linotype"/>
        </w:rPr>
        <w:t xml:space="preserve"> las actas de acuerdos para dar fe y legalidad a las sesiones del Comité.</w:t>
      </w:r>
    </w:p>
    <w:p w:rsidR="006A237A" w:rsidRPr="00287C4A" w:rsidRDefault="00E42996" w:rsidP="002F28C2">
      <w:pPr>
        <w:tabs>
          <w:tab w:val="left" w:pos="8647"/>
        </w:tabs>
        <w:spacing w:before="100" w:beforeAutospacing="1" w:after="100" w:afterAutospacing="1" w:line="360" w:lineRule="auto"/>
        <w:jc w:val="both"/>
        <w:rPr>
          <w:rFonts w:ascii="Palatino Linotype" w:hAnsi="Palatino Linotype"/>
        </w:rPr>
      </w:pPr>
      <w:r w:rsidRPr="00287C4A">
        <w:rPr>
          <w:rFonts w:ascii="Palatino Linotype" w:hAnsi="Palatino Linotype"/>
        </w:rPr>
        <w:t xml:space="preserve">A su vez, los Lineamientos para la Operación y Funcionamiento del Comité Interno de Mejora Regulatoria de la Universidad Politécnica del Valle de Toluca </w:t>
      </w:r>
      <w:r w:rsidR="00B66BB5" w:rsidRPr="00287C4A">
        <w:rPr>
          <w:rFonts w:ascii="Palatino Linotype" w:hAnsi="Palatino Linotype"/>
        </w:rPr>
        <w:t>establecen lo que a continuación se inserta:</w:t>
      </w:r>
    </w:p>
    <w:p w:rsidR="006F4B3B" w:rsidRPr="00287C4A" w:rsidRDefault="00B66BB5" w:rsidP="002F28C2">
      <w:pPr>
        <w:tabs>
          <w:tab w:val="left" w:pos="8647"/>
        </w:tabs>
        <w:spacing w:before="100" w:beforeAutospacing="1" w:after="100" w:afterAutospacing="1" w:line="360" w:lineRule="auto"/>
        <w:jc w:val="center"/>
        <w:rPr>
          <w:rFonts w:ascii="Palatino Linotype" w:hAnsi="Palatino Linotype"/>
          <w:i/>
          <w:sz w:val="22"/>
          <w:szCs w:val="22"/>
        </w:rPr>
      </w:pPr>
      <w:r w:rsidRPr="00287C4A">
        <w:rPr>
          <w:noProof/>
          <w:lang w:val="es-MX" w:eastAsia="es-MX"/>
        </w:rPr>
        <w:lastRenderedPageBreak/>
        <mc:AlternateContent>
          <mc:Choice Requires="wps">
            <w:drawing>
              <wp:anchor distT="0" distB="0" distL="114300" distR="114300" simplePos="0" relativeHeight="251672576" behindDoc="0" locked="0" layoutInCell="1" allowOverlap="1">
                <wp:simplePos x="0" y="0"/>
                <wp:positionH relativeFrom="column">
                  <wp:posOffset>266344</wp:posOffset>
                </wp:positionH>
                <wp:positionV relativeFrom="paragraph">
                  <wp:posOffset>1236184</wp:posOffset>
                </wp:positionV>
                <wp:extent cx="5205046" cy="371789"/>
                <wp:effectExtent l="0" t="0" r="15240" b="28575"/>
                <wp:wrapNone/>
                <wp:docPr id="40" name="Rectángulo 40"/>
                <wp:cNvGraphicFramePr/>
                <a:graphic xmlns:a="http://schemas.openxmlformats.org/drawingml/2006/main">
                  <a:graphicData uri="http://schemas.microsoft.com/office/word/2010/wordprocessingShape">
                    <wps:wsp>
                      <wps:cNvSpPr/>
                      <wps:spPr>
                        <a:xfrm>
                          <a:off x="0" y="0"/>
                          <a:ext cx="5205046" cy="37178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41AD88" id="Rectángulo 40" o:spid="_x0000_s1026" style="position:absolute;margin-left:20.95pt;margin-top:97.35pt;width:409.85pt;height:29.2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" filled="f" strokecolor="red" strokeweight="1.5pt"/>
            </w:pict>
          </mc:Fallback>
        </mc:AlternateContent>
      </w:r>
      <w:r w:rsidR="006F4B3B" w:rsidRPr="00287C4A">
        <w:rPr>
          <w:noProof/>
          <w:lang w:val="es-MX" w:eastAsia="es-MX"/>
        </w:rPr>
        <w:drawing>
          <wp:inline distT="0" distB="0" distL="0" distR="0" wp14:anchorId="6F2766F3" wp14:editId="405B7264">
            <wp:extent cx="5190585" cy="1899139"/>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922" t="23623" r="6802" b="26766"/>
                    <a:stretch/>
                  </pic:blipFill>
                  <pic:spPr bwMode="auto">
                    <a:xfrm>
                      <a:off x="0" y="0"/>
                      <a:ext cx="5204653" cy="1904286"/>
                    </a:xfrm>
                    <a:prstGeom prst="rect">
                      <a:avLst/>
                    </a:prstGeom>
                    <a:ln>
                      <a:noFill/>
                    </a:ln>
                    <a:extLst>
                      <a:ext uri="{53640926-AAD7-44D8-BBD7-CCE9431645EC}">
                        <a14:shadowObscured xmlns:a14="http://schemas.microsoft.com/office/drawing/2010/main"/>
                      </a:ext>
                    </a:extLst>
                  </pic:spPr>
                </pic:pic>
              </a:graphicData>
            </a:graphic>
          </wp:inline>
        </w:drawing>
      </w:r>
    </w:p>
    <w:p w:rsidR="006F4B3B" w:rsidRPr="00287C4A" w:rsidRDefault="006F4B3B" w:rsidP="002F28C2">
      <w:pPr>
        <w:tabs>
          <w:tab w:val="left" w:pos="8647"/>
        </w:tabs>
        <w:spacing w:before="100" w:beforeAutospacing="1" w:after="100" w:afterAutospacing="1" w:line="360" w:lineRule="auto"/>
        <w:ind w:right="709"/>
        <w:jc w:val="both"/>
        <w:rPr>
          <w:rFonts w:ascii="Palatino Linotype" w:hAnsi="Palatino Linotype"/>
          <w:i/>
          <w:sz w:val="22"/>
          <w:szCs w:val="22"/>
        </w:rPr>
      </w:pPr>
    </w:p>
    <w:p w:rsidR="006F4B3B" w:rsidRPr="00287C4A" w:rsidRDefault="006F4B3B" w:rsidP="002F28C2">
      <w:pPr>
        <w:tabs>
          <w:tab w:val="left" w:pos="8647"/>
        </w:tabs>
        <w:spacing w:before="100" w:beforeAutospacing="1" w:after="100" w:afterAutospacing="1" w:line="360" w:lineRule="auto"/>
        <w:jc w:val="center"/>
        <w:rPr>
          <w:rFonts w:ascii="Palatino Linotype" w:hAnsi="Palatino Linotype"/>
          <w:i/>
          <w:sz w:val="22"/>
          <w:szCs w:val="22"/>
        </w:rPr>
      </w:pPr>
      <w:r w:rsidRPr="00287C4A">
        <w:rPr>
          <w:noProof/>
          <w:lang w:val="es-MX" w:eastAsia="es-MX"/>
        </w:rPr>
        <w:drawing>
          <wp:inline distT="0" distB="0" distL="0" distR="0" wp14:anchorId="38898B93" wp14:editId="7D541417">
            <wp:extent cx="4972050" cy="2836505"/>
            <wp:effectExtent l="0" t="0" r="0"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391" t="9607" r="13890" b="12589"/>
                    <a:stretch/>
                  </pic:blipFill>
                  <pic:spPr bwMode="auto">
                    <a:xfrm>
                      <a:off x="0" y="0"/>
                      <a:ext cx="5002311" cy="2853769"/>
                    </a:xfrm>
                    <a:prstGeom prst="rect">
                      <a:avLst/>
                    </a:prstGeom>
                    <a:ln>
                      <a:noFill/>
                    </a:ln>
                    <a:extLst>
                      <a:ext uri="{53640926-AAD7-44D8-BBD7-CCE9431645EC}">
                        <a14:shadowObscured xmlns:a14="http://schemas.microsoft.com/office/drawing/2010/main"/>
                      </a:ext>
                    </a:extLst>
                  </pic:spPr>
                </pic:pic>
              </a:graphicData>
            </a:graphic>
          </wp:inline>
        </w:drawing>
      </w:r>
    </w:p>
    <w:p w:rsidR="006F4B3B" w:rsidRPr="00287C4A" w:rsidRDefault="006F4B3B" w:rsidP="002F28C2">
      <w:pPr>
        <w:tabs>
          <w:tab w:val="left" w:pos="8647"/>
        </w:tabs>
        <w:spacing w:before="100" w:beforeAutospacing="1" w:after="100" w:afterAutospacing="1" w:line="360" w:lineRule="auto"/>
        <w:jc w:val="center"/>
        <w:rPr>
          <w:rFonts w:ascii="Palatino Linotype" w:hAnsi="Palatino Linotype"/>
          <w:i/>
          <w:sz w:val="22"/>
          <w:szCs w:val="22"/>
        </w:rPr>
      </w:pPr>
      <w:r w:rsidRPr="00287C4A">
        <w:rPr>
          <w:noProof/>
          <w:lang w:val="es-MX" w:eastAsia="es-MX"/>
        </w:rPr>
        <w:drawing>
          <wp:inline distT="0" distB="0" distL="0" distR="0" wp14:anchorId="377528CD" wp14:editId="04065DE0">
            <wp:extent cx="5142421" cy="1009860"/>
            <wp:effectExtent l="0" t="0" r="127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484" t="62364" r="14243" b="11009"/>
                    <a:stretch/>
                  </pic:blipFill>
                  <pic:spPr bwMode="auto">
                    <a:xfrm>
                      <a:off x="0" y="0"/>
                      <a:ext cx="5169273" cy="1015133"/>
                    </a:xfrm>
                    <a:prstGeom prst="rect">
                      <a:avLst/>
                    </a:prstGeom>
                    <a:ln>
                      <a:noFill/>
                    </a:ln>
                    <a:extLst>
                      <a:ext uri="{53640926-AAD7-44D8-BBD7-CCE9431645EC}">
                        <a14:shadowObscured xmlns:a14="http://schemas.microsoft.com/office/drawing/2010/main"/>
                      </a:ext>
                    </a:extLst>
                  </pic:spPr>
                </pic:pic>
              </a:graphicData>
            </a:graphic>
          </wp:inline>
        </w:drawing>
      </w:r>
    </w:p>
    <w:p w:rsidR="006F4B3B" w:rsidRPr="00287C4A" w:rsidRDefault="002F28C2" w:rsidP="002F28C2">
      <w:pPr>
        <w:tabs>
          <w:tab w:val="left" w:pos="8647"/>
        </w:tabs>
        <w:spacing w:before="100" w:beforeAutospacing="1" w:after="100" w:afterAutospacing="1" w:line="360" w:lineRule="auto"/>
        <w:jc w:val="center"/>
        <w:rPr>
          <w:rFonts w:ascii="Palatino Linotype" w:hAnsi="Palatino Linotype"/>
          <w:i/>
          <w:sz w:val="22"/>
          <w:szCs w:val="22"/>
        </w:rPr>
      </w:pPr>
      <w:r w:rsidRPr="00287C4A">
        <w:rPr>
          <w:rFonts w:ascii="Palatino Linotype" w:hAnsi="Palatino Linotype"/>
          <w:i/>
          <w:noProof/>
          <w:sz w:val="22"/>
          <w:szCs w:val="22"/>
          <w:lang w:val="es-MX" w:eastAsia="es-MX"/>
        </w:rPr>
        <w:lastRenderedPageBreak/>
        <mc:AlternateContent>
          <mc:Choice Requires="wps">
            <w:drawing>
              <wp:anchor distT="0" distB="0" distL="114300" distR="114300" simplePos="0" relativeHeight="251673600" behindDoc="0" locked="0" layoutInCell="1" allowOverlap="1" wp14:anchorId="2D0ADC34" wp14:editId="14AE7144">
                <wp:simplePos x="0" y="0"/>
                <wp:positionH relativeFrom="margin">
                  <wp:align>left</wp:align>
                </wp:positionH>
                <wp:positionV relativeFrom="paragraph">
                  <wp:posOffset>843964</wp:posOffset>
                </wp:positionV>
                <wp:extent cx="4154882" cy="381711"/>
                <wp:effectExtent l="0" t="0" r="17145" b="18415"/>
                <wp:wrapNone/>
                <wp:docPr id="41" name="Rectángulo 41"/>
                <wp:cNvGraphicFramePr/>
                <a:graphic xmlns:a="http://schemas.openxmlformats.org/drawingml/2006/main">
                  <a:graphicData uri="http://schemas.microsoft.com/office/word/2010/wordprocessingShape">
                    <wps:wsp>
                      <wps:cNvSpPr/>
                      <wps:spPr>
                        <a:xfrm>
                          <a:off x="0" y="0"/>
                          <a:ext cx="4154882" cy="38171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9F975" id="Rectángulo 41" o:spid="_x0000_s1026" style="position:absolute;margin-left:0;margin-top:66.45pt;width:327.15pt;height:30.0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" filled="f" strokecolor="red" strokeweight="1.5pt">
                <w10:wrap anchorx="margin"/>
              </v:rect>
            </w:pict>
          </mc:Fallback>
        </mc:AlternateContent>
      </w:r>
      <w:r w:rsidR="006F4B3B" w:rsidRPr="00287C4A">
        <w:rPr>
          <w:noProof/>
          <w:lang w:val="es-MX" w:eastAsia="es-MX"/>
        </w:rPr>
        <w:drawing>
          <wp:inline distT="0" distB="0" distL="0" distR="0" wp14:anchorId="5EAD6784" wp14:editId="3D690B38">
            <wp:extent cx="5206710" cy="708409"/>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948" t="23465" r="14864" b="58107"/>
                    <a:stretch/>
                  </pic:blipFill>
                  <pic:spPr bwMode="auto">
                    <a:xfrm>
                      <a:off x="0" y="0"/>
                      <a:ext cx="5277631" cy="718058"/>
                    </a:xfrm>
                    <a:prstGeom prst="rect">
                      <a:avLst/>
                    </a:prstGeom>
                    <a:ln>
                      <a:noFill/>
                    </a:ln>
                    <a:extLst>
                      <a:ext uri="{53640926-AAD7-44D8-BBD7-CCE9431645EC}">
                        <a14:shadowObscured xmlns:a14="http://schemas.microsoft.com/office/drawing/2010/main"/>
                      </a:ext>
                    </a:extLst>
                  </pic:spPr>
                </pic:pic>
              </a:graphicData>
            </a:graphic>
          </wp:inline>
        </w:drawing>
      </w:r>
    </w:p>
    <w:p w:rsidR="006F4B3B" w:rsidRPr="00287C4A" w:rsidRDefault="00B66BB5" w:rsidP="002F28C2">
      <w:pPr>
        <w:tabs>
          <w:tab w:val="left" w:pos="8647"/>
        </w:tabs>
        <w:spacing w:before="100" w:beforeAutospacing="1" w:after="100" w:afterAutospacing="1" w:line="360" w:lineRule="auto"/>
        <w:ind w:right="709"/>
        <w:jc w:val="both"/>
        <w:rPr>
          <w:rFonts w:ascii="Palatino Linotype" w:hAnsi="Palatino Linotype"/>
          <w:i/>
          <w:sz w:val="22"/>
          <w:szCs w:val="22"/>
        </w:rPr>
      </w:pPr>
      <w:r w:rsidRPr="00287C4A">
        <w:rPr>
          <w:noProof/>
          <w:lang w:val="es-MX" w:eastAsia="es-MX"/>
        </w:rPr>
        <mc:AlternateContent>
          <mc:Choice Requires="wps">
            <w:drawing>
              <wp:anchor distT="0" distB="0" distL="114300" distR="114300" simplePos="0" relativeHeight="251674624" behindDoc="0" locked="0" layoutInCell="1" allowOverlap="1" wp14:anchorId="143ED3AA" wp14:editId="494ADCA0">
                <wp:simplePos x="0" y="0"/>
                <wp:positionH relativeFrom="column">
                  <wp:posOffset>306538</wp:posOffset>
                </wp:positionH>
                <wp:positionV relativeFrom="paragraph">
                  <wp:posOffset>1214727</wp:posOffset>
                </wp:positionV>
                <wp:extent cx="5144756" cy="411983"/>
                <wp:effectExtent l="0" t="0" r="18415" b="26670"/>
                <wp:wrapNone/>
                <wp:docPr id="42" name="Rectángulo 42"/>
                <wp:cNvGraphicFramePr/>
                <a:graphic xmlns:a="http://schemas.openxmlformats.org/drawingml/2006/main">
                  <a:graphicData uri="http://schemas.microsoft.com/office/word/2010/wordprocessingShape">
                    <wps:wsp>
                      <wps:cNvSpPr/>
                      <wps:spPr>
                        <a:xfrm>
                          <a:off x="0" y="0"/>
                          <a:ext cx="5144756" cy="41198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20D97A" id="Rectángulo 42" o:spid="_x0000_s1026" style="position:absolute;margin-left:24.15pt;margin-top:95.65pt;width:405.1pt;height:32.4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" filled="f" strokecolor="red" strokeweight="1.5pt"/>
            </w:pict>
          </mc:Fallback>
        </mc:AlternateContent>
      </w:r>
      <w:r w:rsidR="006F4B3B" w:rsidRPr="00287C4A">
        <w:rPr>
          <w:noProof/>
          <w:lang w:val="es-MX" w:eastAsia="es-MX"/>
        </w:rPr>
        <w:drawing>
          <wp:inline distT="0" distB="0" distL="0" distR="0" wp14:anchorId="63D7CFBC" wp14:editId="6949577B">
            <wp:extent cx="5196813" cy="1582615"/>
            <wp:effectExtent l="0" t="0" r="444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6127" t="51183" r="8220" b="7861"/>
                    <a:stretch/>
                  </pic:blipFill>
                  <pic:spPr bwMode="auto">
                    <a:xfrm>
                      <a:off x="0" y="0"/>
                      <a:ext cx="5220275" cy="1589760"/>
                    </a:xfrm>
                    <a:prstGeom prst="rect">
                      <a:avLst/>
                    </a:prstGeom>
                    <a:ln>
                      <a:noFill/>
                    </a:ln>
                    <a:extLst>
                      <a:ext uri="{53640926-AAD7-44D8-BBD7-CCE9431645EC}">
                        <a14:shadowObscured xmlns:a14="http://schemas.microsoft.com/office/drawing/2010/main"/>
                      </a:ext>
                    </a:extLst>
                  </pic:spPr>
                </pic:pic>
              </a:graphicData>
            </a:graphic>
          </wp:inline>
        </w:drawing>
      </w:r>
    </w:p>
    <w:p w:rsidR="006F4B3B" w:rsidRPr="00287C4A" w:rsidRDefault="00142CB2" w:rsidP="002F28C2">
      <w:pPr>
        <w:tabs>
          <w:tab w:val="left" w:pos="8647"/>
        </w:tabs>
        <w:spacing w:before="100" w:beforeAutospacing="1" w:after="100" w:afterAutospacing="1" w:line="360" w:lineRule="auto"/>
        <w:jc w:val="center"/>
        <w:rPr>
          <w:rFonts w:ascii="Palatino Linotype" w:hAnsi="Palatino Linotype"/>
          <w:i/>
          <w:sz w:val="22"/>
          <w:szCs w:val="22"/>
        </w:rPr>
      </w:pPr>
      <w:r w:rsidRPr="00287C4A">
        <w:rPr>
          <w:rFonts w:ascii="Palatino Linotype" w:hAnsi="Palatino Linotype"/>
          <w:i/>
          <w:noProof/>
          <w:sz w:val="22"/>
          <w:szCs w:val="22"/>
          <w:lang w:val="es-MX" w:eastAsia="es-MX"/>
        </w:rPr>
        <mc:AlternateContent>
          <mc:Choice Requires="wps">
            <w:drawing>
              <wp:anchor distT="0" distB="0" distL="114300" distR="114300" simplePos="0" relativeHeight="251680768" behindDoc="0" locked="0" layoutInCell="1" allowOverlap="1">
                <wp:simplePos x="0" y="0"/>
                <wp:positionH relativeFrom="column">
                  <wp:posOffset>-431480</wp:posOffset>
                </wp:positionH>
                <wp:positionV relativeFrom="paragraph">
                  <wp:posOffset>539248</wp:posOffset>
                </wp:positionV>
                <wp:extent cx="949569" cy="547635"/>
                <wp:effectExtent l="0" t="19050" r="41275" b="43180"/>
                <wp:wrapNone/>
                <wp:docPr id="30" name="Flecha derecha 30"/>
                <wp:cNvGraphicFramePr/>
                <a:graphic xmlns:a="http://schemas.openxmlformats.org/drawingml/2006/main">
                  <a:graphicData uri="http://schemas.microsoft.com/office/word/2010/wordprocessingShape">
                    <wps:wsp>
                      <wps:cNvSpPr/>
                      <wps:spPr>
                        <a:xfrm>
                          <a:off x="0" y="0"/>
                          <a:ext cx="949569" cy="54763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BB5393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0" o:spid="_x0000_s1026" type="#_x0000_t13" style="position:absolute;margin-left:-33.95pt;margin-top:42.45pt;width:74.75pt;height:43.1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" adj="15371" fillcolor="#5b9bd5 [3204]" strokecolor="#1f4d78 [1604]" strokeweight="1pt"/>
            </w:pict>
          </mc:Fallback>
        </mc:AlternateContent>
      </w:r>
      <w:r w:rsidR="002F28C2" w:rsidRPr="00287C4A">
        <w:rPr>
          <w:rFonts w:ascii="Palatino Linotype" w:hAnsi="Palatino Linotype"/>
          <w:i/>
          <w:noProof/>
          <w:sz w:val="22"/>
          <w:szCs w:val="22"/>
          <w:lang w:val="es-MX" w:eastAsia="es-MX"/>
        </w:rPr>
        <mc:AlternateContent>
          <mc:Choice Requires="wps">
            <w:drawing>
              <wp:anchor distT="0" distB="0" distL="114300" distR="114300" simplePos="0" relativeHeight="251676672" behindDoc="0" locked="0" layoutInCell="1" allowOverlap="1" wp14:anchorId="1E95022E" wp14:editId="55815E40">
                <wp:simplePos x="0" y="0"/>
                <wp:positionH relativeFrom="column">
                  <wp:posOffset>226151</wp:posOffset>
                </wp:positionH>
                <wp:positionV relativeFrom="paragraph">
                  <wp:posOffset>1388675</wp:posOffset>
                </wp:positionV>
                <wp:extent cx="5250263" cy="1467060"/>
                <wp:effectExtent l="0" t="0" r="26670" b="19050"/>
                <wp:wrapNone/>
                <wp:docPr id="44" name="Conector recto 44"/>
                <wp:cNvGraphicFramePr/>
                <a:graphic xmlns:a="http://schemas.openxmlformats.org/drawingml/2006/main">
                  <a:graphicData uri="http://schemas.microsoft.com/office/word/2010/wordprocessingShape">
                    <wps:wsp>
                      <wps:cNvCnPr/>
                      <wps:spPr>
                        <a:xfrm>
                          <a:off x="0" y="0"/>
                          <a:ext cx="5250263" cy="146706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C4AEFF" id="Conector recto 44"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pt,109.35pt" to="431.2pt,2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" strokecolor="#5b9bd5 [3204]" strokeweight="1.5pt">
                <v:stroke joinstyle="miter"/>
              </v:line>
            </w:pict>
          </mc:Fallback>
        </mc:AlternateContent>
      </w:r>
      <w:r w:rsidR="00B66BB5" w:rsidRPr="00287C4A">
        <w:rPr>
          <w:noProof/>
          <w:lang w:val="es-MX" w:eastAsia="es-MX"/>
        </w:rPr>
        <mc:AlternateContent>
          <mc:Choice Requires="wps">
            <w:drawing>
              <wp:anchor distT="0" distB="0" distL="114300" distR="114300" simplePos="0" relativeHeight="251675648" behindDoc="0" locked="0" layoutInCell="1" allowOverlap="1" wp14:anchorId="7E858EC5" wp14:editId="64C30DAE">
                <wp:simplePos x="0" y="0"/>
                <wp:positionH relativeFrom="column">
                  <wp:posOffset>236199</wp:posOffset>
                </wp:positionH>
                <wp:positionV relativeFrom="paragraph">
                  <wp:posOffset>519521</wp:posOffset>
                </wp:positionV>
                <wp:extent cx="5196205" cy="587828"/>
                <wp:effectExtent l="0" t="0" r="23495" b="22225"/>
                <wp:wrapNone/>
                <wp:docPr id="43" name="Rectángulo 43"/>
                <wp:cNvGraphicFramePr/>
                <a:graphic xmlns:a="http://schemas.openxmlformats.org/drawingml/2006/main">
                  <a:graphicData uri="http://schemas.microsoft.com/office/word/2010/wordprocessingShape">
                    <wps:wsp>
                      <wps:cNvSpPr/>
                      <wps:spPr>
                        <a:xfrm>
                          <a:off x="0" y="0"/>
                          <a:ext cx="5196205" cy="58782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E5E468" id="Rectángulo 43" o:spid="_x0000_s1026" style="position:absolute;margin-left:18.6pt;margin-top:40.9pt;width:409.15pt;height:46.3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" filled="f" strokecolor="red" strokeweight="1.5pt"/>
            </w:pict>
          </mc:Fallback>
        </mc:AlternateContent>
      </w:r>
      <w:r w:rsidR="006F4B3B" w:rsidRPr="00287C4A">
        <w:rPr>
          <w:noProof/>
          <w:lang w:val="es-MX" w:eastAsia="es-MX"/>
        </w:rPr>
        <w:drawing>
          <wp:inline distT="0" distB="0" distL="0" distR="0" wp14:anchorId="29F0BEA1" wp14:editId="13CDE7FB">
            <wp:extent cx="5245952" cy="1381648"/>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126" t="15119" r="7510" b="49128"/>
                    <a:stretch/>
                  </pic:blipFill>
                  <pic:spPr bwMode="auto">
                    <a:xfrm>
                      <a:off x="0" y="0"/>
                      <a:ext cx="5275640" cy="1389467"/>
                    </a:xfrm>
                    <a:prstGeom prst="rect">
                      <a:avLst/>
                    </a:prstGeom>
                    <a:ln>
                      <a:noFill/>
                    </a:ln>
                    <a:extLst>
                      <a:ext uri="{53640926-AAD7-44D8-BBD7-CCE9431645EC}">
                        <a14:shadowObscured xmlns:a14="http://schemas.microsoft.com/office/drawing/2010/main"/>
                      </a:ext>
                    </a:extLst>
                  </pic:spPr>
                </pic:pic>
              </a:graphicData>
            </a:graphic>
          </wp:inline>
        </w:drawing>
      </w:r>
    </w:p>
    <w:p w:rsidR="006F4B3B" w:rsidRPr="00287C4A" w:rsidRDefault="006F4B3B" w:rsidP="002F28C2">
      <w:pPr>
        <w:tabs>
          <w:tab w:val="left" w:pos="8647"/>
        </w:tabs>
        <w:spacing w:before="100" w:beforeAutospacing="1" w:after="100" w:afterAutospacing="1" w:line="360" w:lineRule="auto"/>
        <w:ind w:right="709"/>
        <w:jc w:val="both"/>
        <w:rPr>
          <w:rFonts w:ascii="Palatino Linotype" w:hAnsi="Palatino Linotype"/>
          <w:i/>
          <w:sz w:val="22"/>
          <w:szCs w:val="22"/>
        </w:rPr>
      </w:pPr>
    </w:p>
    <w:p w:rsidR="006F4B3B" w:rsidRPr="00287C4A" w:rsidRDefault="00BE5EF8" w:rsidP="002F28C2">
      <w:pPr>
        <w:tabs>
          <w:tab w:val="left" w:pos="8647"/>
        </w:tabs>
        <w:spacing w:before="100" w:beforeAutospacing="1" w:after="100" w:afterAutospacing="1" w:line="360" w:lineRule="auto"/>
        <w:jc w:val="center"/>
        <w:rPr>
          <w:rFonts w:ascii="Palatino Linotype" w:hAnsi="Palatino Linotype"/>
          <w:i/>
          <w:sz w:val="22"/>
          <w:szCs w:val="22"/>
        </w:rPr>
      </w:pPr>
      <w:r w:rsidRPr="00287C4A">
        <w:rPr>
          <w:noProof/>
          <w:lang w:val="es-MX" w:eastAsia="es-MX"/>
        </w:rPr>
        <w:lastRenderedPageBreak/>
        <mc:AlternateContent>
          <mc:Choice Requires="wps">
            <w:drawing>
              <wp:anchor distT="0" distB="0" distL="114300" distR="114300" simplePos="0" relativeHeight="251677696" behindDoc="0" locked="0" layoutInCell="1" allowOverlap="1">
                <wp:simplePos x="0" y="0"/>
                <wp:positionH relativeFrom="column">
                  <wp:posOffset>190981</wp:posOffset>
                </wp:positionH>
                <wp:positionV relativeFrom="paragraph">
                  <wp:posOffset>2601184</wp:posOffset>
                </wp:positionV>
                <wp:extent cx="4717702" cy="416358"/>
                <wp:effectExtent l="0" t="0" r="26035" b="22225"/>
                <wp:wrapNone/>
                <wp:docPr id="45" name="Rectángulo 45"/>
                <wp:cNvGraphicFramePr/>
                <a:graphic xmlns:a="http://schemas.openxmlformats.org/drawingml/2006/main">
                  <a:graphicData uri="http://schemas.microsoft.com/office/word/2010/wordprocessingShape">
                    <wps:wsp>
                      <wps:cNvSpPr/>
                      <wps:spPr>
                        <a:xfrm>
                          <a:off x="0" y="0"/>
                          <a:ext cx="4717702" cy="41635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34804F" id="Rectángulo 45" o:spid="_x0000_s1026" style="position:absolute;margin-left:15.05pt;margin-top:204.8pt;width:371.45pt;height:32.8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" filled="f" strokecolor="red" strokeweight="1.5pt"/>
            </w:pict>
          </mc:Fallback>
        </mc:AlternateContent>
      </w:r>
      <w:r w:rsidR="006F4B3B" w:rsidRPr="00287C4A">
        <w:rPr>
          <w:noProof/>
          <w:lang w:val="es-MX" w:eastAsia="es-MX"/>
        </w:rPr>
        <w:drawing>
          <wp:inline distT="0" distB="0" distL="0" distR="0" wp14:anchorId="7611F8A7" wp14:editId="0A0709E3">
            <wp:extent cx="5294910" cy="3019530"/>
            <wp:effectExtent l="0" t="0" r="127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1871" t="16378" r="13712" b="8182"/>
                    <a:stretch/>
                  </pic:blipFill>
                  <pic:spPr bwMode="auto">
                    <a:xfrm>
                      <a:off x="0" y="0"/>
                      <a:ext cx="5305580" cy="3025615"/>
                    </a:xfrm>
                    <a:prstGeom prst="rect">
                      <a:avLst/>
                    </a:prstGeom>
                    <a:ln>
                      <a:noFill/>
                    </a:ln>
                    <a:extLst>
                      <a:ext uri="{53640926-AAD7-44D8-BBD7-CCE9431645EC}">
                        <a14:shadowObscured xmlns:a14="http://schemas.microsoft.com/office/drawing/2010/main"/>
                      </a:ext>
                    </a:extLst>
                  </pic:spPr>
                </pic:pic>
              </a:graphicData>
            </a:graphic>
          </wp:inline>
        </w:drawing>
      </w:r>
    </w:p>
    <w:p w:rsidR="00BE5EF8" w:rsidRPr="00287C4A" w:rsidRDefault="00BE5EF8" w:rsidP="009B5596">
      <w:pPr>
        <w:tabs>
          <w:tab w:val="left" w:pos="8647"/>
        </w:tabs>
        <w:spacing w:before="100" w:beforeAutospacing="1" w:after="100" w:afterAutospacing="1" w:line="360" w:lineRule="auto"/>
        <w:jc w:val="both"/>
        <w:rPr>
          <w:rFonts w:ascii="Palatino Linotype" w:hAnsi="Palatino Linotype"/>
        </w:rPr>
      </w:pPr>
      <w:r w:rsidRPr="00287C4A">
        <w:rPr>
          <w:rFonts w:ascii="Palatino Linotype" w:hAnsi="Palatino Linotype"/>
        </w:rPr>
        <w:t xml:space="preserve">De modo que, de lo establecido en los Lineamientos en cita este Órgano Garante concluye que existe fuente obligacional que constriñe al </w:t>
      </w:r>
      <w:r w:rsidRPr="00287C4A">
        <w:rPr>
          <w:rFonts w:ascii="Palatino Linotype" w:hAnsi="Palatino Linotype"/>
          <w:b/>
        </w:rPr>
        <w:t xml:space="preserve">SUJETO OBLIGADO </w:t>
      </w:r>
      <w:r w:rsidRPr="00287C4A">
        <w:rPr>
          <w:rFonts w:ascii="Palatino Linotype" w:hAnsi="Palatino Linotype"/>
        </w:rPr>
        <w:t xml:space="preserve">para contar con la información solicitada por el particular; por lo que en ese contexto, lo procedente es determinar su entrega, en la modalidad establecida por </w:t>
      </w:r>
      <w:r w:rsidRPr="00287C4A">
        <w:rPr>
          <w:rFonts w:ascii="Palatino Linotype" w:hAnsi="Palatino Linotype"/>
          <w:b/>
        </w:rPr>
        <w:t xml:space="preserve">EL RECURRENTE </w:t>
      </w:r>
      <w:r w:rsidRPr="00287C4A">
        <w:rPr>
          <w:rFonts w:ascii="Palatino Linotype" w:hAnsi="Palatino Linotype"/>
        </w:rPr>
        <w:t xml:space="preserve">en </w:t>
      </w:r>
      <w:r w:rsidRPr="00287C4A">
        <w:rPr>
          <w:rFonts w:ascii="Palatino Linotype" w:hAnsi="Palatino Linotype"/>
          <w:b/>
        </w:rPr>
        <w:t>versión pública</w:t>
      </w:r>
      <w:r w:rsidRPr="00287C4A">
        <w:rPr>
          <w:rFonts w:ascii="Palatino Linotype" w:hAnsi="Palatino Linotype"/>
        </w:rPr>
        <w:t xml:space="preserve"> de ser procedente.</w:t>
      </w:r>
    </w:p>
    <w:p w:rsidR="009B5596" w:rsidRPr="00287C4A" w:rsidRDefault="009B5596" w:rsidP="009B5596">
      <w:pPr>
        <w:pStyle w:val="Prrafodelista"/>
        <w:spacing w:before="240" w:after="240" w:line="360" w:lineRule="auto"/>
        <w:ind w:left="0"/>
        <w:contextualSpacing w:val="0"/>
        <w:jc w:val="both"/>
        <w:rPr>
          <w:rFonts w:ascii="Palatino Linotype" w:hAnsi="Palatino Linotype" w:cs="Arial"/>
        </w:rPr>
      </w:pPr>
      <w:r w:rsidRPr="00287C4A">
        <w:rPr>
          <w:rFonts w:ascii="Palatino Linotype" w:hAnsi="Palatino Linotype"/>
        </w:rPr>
        <w:t xml:space="preserve">En efecto, si bien es cierto </w:t>
      </w:r>
      <w:r w:rsidRPr="00287C4A">
        <w:rPr>
          <w:rFonts w:ascii="Palatino Linotype" w:hAnsi="Palatino Linotype"/>
          <w:b/>
        </w:rPr>
        <w:t>EL</w:t>
      </w:r>
      <w:r w:rsidRPr="00287C4A">
        <w:rPr>
          <w:rFonts w:ascii="Palatino Linotype" w:hAnsi="Palatino Linotype" w:cs="Arial"/>
        </w:rPr>
        <w:t xml:space="preserve"> </w:t>
      </w:r>
      <w:r w:rsidRPr="00287C4A">
        <w:rPr>
          <w:rFonts w:ascii="Palatino Linotype" w:hAnsi="Palatino Linotype" w:cs="Arial"/>
          <w:b/>
          <w:color w:val="000000"/>
          <w:lang w:val="es-MX" w:eastAsia="es-MX"/>
        </w:rPr>
        <w:t>SUJETO OBLIGADO</w:t>
      </w:r>
      <w:r w:rsidRPr="00287C4A">
        <w:rPr>
          <w:rFonts w:ascii="Palatino Linotype" w:hAnsi="Palatino Linotype" w:cs="Arial"/>
        </w:rPr>
        <w:t xml:space="preserve"> dio respuesta a través del área competente que pudiera contar con la información o debiera tenerla de acuerdo a sus facultades, competencias y funciones, como se ha expuesto hasta aquí, también lo es que, no entrega la información que fue requerida por </w:t>
      </w:r>
      <w:r w:rsidRPr="00287C4A">
        <w:rPr>
          <w:rFonts w:ascii="Palatino Linotype" w:hAnsi="Palatino Linotype" w:cs="Arial"/>
          <w:b/>
          <w:bCs/>
          <w:color w:val="0D0D0D"/>
          <w:lang w:val="es-MX" w:eastAsia="en-US"/>
        </w:rPr>
        <w:t>EL RECURRENTE</w:t>
      </w:r>
      <w:r w:rsidRPr="00287C4A">
        <w:rPr>
          <w:rFonts w:ascii="Palatino Linotype" w:hAnsi="Palatino Linotype" w:cs="Arial"/>
        </w:rPr>
        <w:t xml:space="preserve">, por el contrario refiere que tal cual fue solicitada la información (es decir sin suplir la deficiencia o bien requerir al particular la aclarara de conformidad con el artículo 159 de la Ley de la materia) lo cierto es que de toda la normatividad antes citada los integrantes de dicho Comité deben tener copias de las actas requeridas; </w:t>
      </w:r>
      <w:r w:rsidRPr="00287C4A">
        <w:rPr>
          <w:rFonts w:ascii="Palatino Linotype" w:hAnsi="Palatino Linotype" w:cs="Arial"/>
          <w:lang w:val="es-MX" w:eastAsia="es-MX"/>
        </w:rPr>
        <w:t xml:space="preserve">por lo que, </w:t>
      </w:r>
      <w:r w:rsidRPr="00287C4A">
        <w:rPr>
          <w:rFonts w:ascii="Palatino Linotype" w:hAnsi="Palatino Linotype" w:cs="Arial"/>
          <w:b/>
          <w:lang w:val="es-MX" w:eastAsia="es-MX"/>
        </w:rPr>
        <w:t>EL</w:t>
      </w:r>
      <w:r w:rsidRPr="00287C4A">
        <w:rPr>
          <w:rFonts w:ascii="Palatino Linotype" w:hAnsi="Palatino Linotype" w:cs="Arial"/>
          <w:lang w:val="es-MX" w:eastAsia="es-MX"/>
        </w:rPr>
        <w:t xml:space="preserve"> </w:t>
      </w:r>
      <w:r w:rsidRPr="00287C4A">
        <w:rPr>
          <w:rFonts w:ascii="Palatino Linotype" w:hAnsi="Palatino Linotype" w:cs="Arial"/>
          <w:b/>
          <w:lang w:val="es-MX" w:eastAsia="es-MX"/>
        </w:rPr>
        <w:lastRenderedPageBreak/>
        <w:t>SUJETO OBLIGADO</w:t>
      </w:r>
      <w:r w:rsidRPr="00287C4A">
        <w:rPr>
          <w:rFonts w:ascii="Palatino Linotype" w:hAnsi="Palatino Linotype"/>
        </w:rPr>
        <w:t xml:space="preserve"> deberá emitir un Acuerdo en el que se declare la </w:t>
      </w:r>
      <w:r w:rsidRPr="00287C4A">
        <w:rPr>
          <w:rFonts w:ascii="Palatino Linotype" w:hAnsi="Palatino Linotype" w:cs="Arial"/>
        </w:rPr>
        <w:t>Inexistencia de la Información correspondiente, la cual deberá realizarse conforme a lo dispuesto en los artículos 19, 49 fracciones II y XIII, 169 fracción II y 170 de la Ley de Transparencia y Acceso a la Información Pública del Estado de México y Municipios, que establecen la forma en que los Sujetos Obligados deben dar curso a los Acuerdos de Inexistencia; preceptos que se transcriben a continuación:</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 xml:space="preserve">“Artículo 19. Se presume que la información debe existir si se refiere a las facultades, competencias y funciones que los ordenamientos jurídicos aplicables otorgan a los sujetos obligados. </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i/>
          <w:sz w:val="22"/>
          <w:szCs w:val="22"/>
        </w:rPr>
      </w:pPr>
      <w:r w:rsidRPr="00287C4A">
        <w:rPr>
          <w:rFonts w:ascii="Palatino Linotype" w:hAnsi="Palatino Linotype" w:cs="Arial"/>
          <w:i/>
          <w:sz w:val="22"/>
          <w:szCs w:val="22"/>
        </w:rPr>
        <w:t>…</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i/>
          <w:sz w:val="22"/>
          <w:szCs w:val="22"/>
        </w:rPr>
      </w:pPr>
      <w:r w:rsidRPr="00287C4A">
        <w:rPr>
          <w:rFonts w:ascii="Palatino Linotype" w:hAnsi="Palatino Linotype" w:cs="Arial"/>
          <w:i/>
          <w:sz w:val="22"/>
          <w:szCs w:val="22"/>
        </w:rPr>
        <w:t xml:space="preserve">Si el sujeto obligado, </w:t>
      </w:r>
      <w:r w:rsidRPr="00287C4A">
        <w:rPr>
          <w:rFonts w:ascii="Palatino Linotype" w:hAnsi="Palatino Linotype" w:cs="Arial"/>
          <w:b/>
          <w:i/>
          <w:sz w:val="22"/>
          <w:szCs w:val="22"/>
        </w:rPr>
        <w:t>en el ejercicio de sus atribuciones, debía generar, poseer o administrar la información, pero ésta no se encuentra</w:t>
      </w:r>
      <w:r w:rsidRPr="00287C4A">
        <w:rPr>
          <w:rFonts w:ascii="Palatino Linotype" w:hAnsi="Palatino Linotype" w:cs="Arial"/>
          <w:i/>
          <w:sz w:val="22"/>
          <w:szCs w:val="22"/>
        </w:rPr>
        <w:t xml:space="preserve">, el Comité de transparencia </w:t>
      </w:r>
      <w:r w:rsidRPr="00287C4A">
        <w:rPr>
          <w:rFonts w:ascii="Palatino Linotype" w:hAnsi="Palatino Linotype" w:cs="Arial"/>
          <w:b/>
          <w:i/>
          <w:sz w:val="22"/>
          <w:szCs w:val="22"/>
        </w:rPr>
        <w:t>deberá emitir un acuerdo de inexistencia, debidamente fundado y motivado,</w:t>
      </w:r>
      <w:r w:rsidRPr="00287C4A">
        <w:rPr>
          <w:rFonts w:ascii="Palatino Linotype" w:hAnsi="Palatino Linotype" w:cs="Arial"/>
          <w:i/>
          <w:sz w:val="22"/>
          <w:szCs w:val="22"/>
        </w:rPr>
        <w:t xml:space="preserve"> en el que detalle las razones del por qué no obra en sus archivos.</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i/>
          <w:sz w:val="22"/>
          <w:szCs w:val="22"/>
          <w:u w:val="single"/>
        </w:rPr>
      </w:pPr>
      <w:r w:rsidRPr="00287C4A">
        <w:rPr>
          <w:rFonts w:ascii="Palatino Linotype" w:hAnsi="Palatino Linotype" w:cs="Arial"/>
          <w:b/>
          <w:i/>
          <w:sz w:val="22"/>
          <w:szCs w:val="22"/>
        </w:rPr>
        <w:t>Artículo 49.</w:t>
      </w:r>
      <w:r w:rsidRPr="00287C4A">
        <w:rPr>
          <w:rFonts w:ascii="Palatino Linotype" w:hAnsi="Palatino Linotype" w:cs="Arial"/>
          <w:i/>
          <w:sz w:val="22"/>
          <w:szCs w:val="22"/>
        </w:rPr>
        <w:t xml:space="preserve"> Los </w:t>
      </w:r>
      <w:r w:rsidRPr="00287C4A">
        <w:rPr>
          <w:rFonts w:ascii="Palatino Linotype" w:hAnsi="Palatino Linotype" w:cs="Arial"/>
          <w:b/>
          <w:i/>
          <w:sz w:val="22"/>
          <w:szCs w:val="22"/>
        </w:rPr>
        <w:t>Comités de Transparencia</w:t>
      </w:r>
      <w:r w:rsidRPr="00287C4A">
        <w:rPr>
          <w:rFonts w:ascii="Palatino Linotype" w:hAnsi="Palatino Linotype" w:cs="Arial"/>
          <w:i/>
          <w:sz w:val="22"/>
          <w:szCs w:val="22"/>
        </w:rPr>
        <w:t xml:space="preserve"> tendrán las siguientes atribuciones:</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i/>
          <w:sz w:val="22"/>
          <w:szCs w:val="22"/>
        </w:rPr>
      </w:pPr>
      <w:r w:rsidRPr="00287C4A">
        <w:rPr>
          <w:rFonts w:ascii="Palatino Linotype" w:hAnsi="Palatino Linotype" w:cs="Arial"/>
          <w:i/>
          <w:sz w:val="22"/>
          <w:szCs w:val="22"/>
        </w:rPr>
        <w:t>…</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II.</w:t>
      </w:r>
      <w:r w:rsidRPr="00287C4A">
        <w:rPr>
          <w:rFonts w:ascii="Palatino Linotype" w:hAnsi="Palatino Linotype" w:cs="Arial"/>
          <w:i/>
          <w:sz w:val="22"/>
          <w:szCs w:val="22"/>
          <w:u w:val="single"/>
        </w:rPr>
        <w:t xml:space="preserve"> </w:t>
      </w:r>
      <w:r w:rsidRPr="00287C4A">
        <w:rPr>
          <w:rFonts w:ascii="Palatino Linotype" w:hAnsi="Palatino Linotype" w:cs="Arial"/>
          <w:b/>
          <w:i/>
          <w:sz w:val="22"/>
          <w:szCs w:val="22"/>
        </w:rPr>
        <w:t>Confirmar, modificar o revocar las determinaciones que en materia de ampliación del plazo de respuesta, clasificación de la información y declaración de inexistencia o de incompetencia realicen los titulares de las áreas de los sujetos obligados;</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i/>
          <w:sz w:val="22"/>
          <w:szCs w:val="22"/>
          <w:u w:val="single"/>
        </w:rPr>
      </w:pPr>
      <w:r w:rsidRPr="00287C4A">
        <w:rPr>
          <w:rFonts w:ascii="Palatino Linotype" w:hAnsi="Palatino Linotype" w:cs="Arial"/>
          <w:i/>
          <w:sz w:val="22"/>
          <w:szCs w:val="22"/>
          <w:u w:val="single"/>
        </w:rPr>
        <w:t>…</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XIII.</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Dictaminar las declaratorias de inexistencia de la información que les remitan las unidades administrativas y resolver en consecuencia;</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i/>
          <w:sz w:val="22"/>
          <w:szCs w:val="22"/>
          <w:u w:val="single"/>
        </w:rPr>
      </w:pPr>
      <w:r w:rsidRPr="00287C4A">
        <w:rPr>
          <w:rFonts w:ascii="Palatino Linotype" w:hAnsi="Palatino Linotype" w:cs="Arial"/>
          <w:b/>
          <w:i/>
          <w:sz w:val="22"/>
          <w:szCs w:val="22"/>
        </w:rPr>
        <w:t>…</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Artículo 169.</w:t>
      </w:r>
      <w:r w:rsidRPr="00287C4A">
        <w:rPr>
          <w:rFonts w:ascii="Palatino Linotype" w:hAnsi="Palatino Linotype" w:cs="Arial"/>
          <w:i/>
          <w:sz w:val="22"/>
          <w:szCs w:val="22"/>
        </w:rPr>
        <w:t xml:space="preserve"> </w:t>
      </w:r>
      <w:r w:rsidRPr="00287C4A">
        <w:rPr>
          <w:rFonts w:ascii="Palatino Linotype" w:hAnsi="Palatino Linotype" w:cs="Arial"/>
          <w:b/>
          <w:i/>
          <w:sz w:val="22"/>
          <w:szCs w:val="22"/>
        </w:rPr>
        <w:t>Cuando la información no se encuentre en los archivos del sujeto obligado, el Comité de Transparencia:</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lastRenderedPageBreak/>
        <w:t>I. Analizará el caso y tomará las medidas necesarias para localizar la información;</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II. Expedirá una resolución que confirme la inexistencia del documento;</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IV. Notificará al órgano interno de control o equivalente del sujeto obligado quien, en su caso, deberá iniciar el procedimiento de responsabilidad administrativa que corresponda.</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La Unidad de Transparencia deberá notificarlo al solicitante por escrito, en un plazo que no exceda de quince días hábiles contados a partir del día siguiente a la presentación de la solicitud.</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 xml:space="preserve">Este plazo podrá ampliarse hasta por otros siete días hábiles, siempre que existan razones para ello, debiendo notificarse por escrito al solicitante. </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i/>
          <w:sz w:val="22"/>
          <w:szCs w:val="22"/>
        </w:rPr>
      </w:pPr>
      <w:r w:rsidRPr="00287C4A">
        <w:rPr>
          <w:rFonts w:ascii="Palatino Linotype" w:hAnsi="Palatino Linotype" w:cs="Arial"/>
          <w:b/>
          <w:i/>
          <w:sz w:val="22"/>
          <w:szCs w:val="22"/>
        </w:rPr>
        <w:t>Artículo 170.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9B5596" w:rsidRPr="00287C4A" w:rsidRDefault="009B5596" w:rsidP="009B5596">
      <w:pPr>
        <w:autoSpaceDE w:val="0"/>
        <w:autoSpaceDN w:val="0"/>
        <w:adjustRightInd w:val="0"/>
        <w:spacing w:before="240" w:after="240" w:line="360" w:lineRule="auto"/>
        <w:ind w:left="851" w:right="900"/>
        <w:jc w:val="both"/>
        <w:rPr>
          <w:rFonts w:ascii="Palatino Linotype" w:hAnsi="Palatino Linotype" w:cs="Arial"/>
        </w:rPr>
      </w:pPr>
      <w:r w:rsidRPr="00287C4A">
        <w:rPr>
          <w:rFonts w:ascii="Palatino Linotype" w:hAnsi="Palatino Linotype" w:cs="Arial"/>
        </w:rPr>
        <w:t>(Énfasis añadido)</w:t>
      </w:r>
    </w:p>
    <w:p w:rsidR="009B5596" w:rsidRPr="00287C4A" w:rsidRDefault="009B5596" w:rsidP="009B5596">
      <w:pPr>
        <w:spacing w:before="240" w:after="240" w:line="360" w:lineRule="auto"/>
        <w:jc w:val="both"/>
        <w:rPr>
          <w:rFonts w:ascii="Palatino Linotype" w:hAnsi="Palatino Linotype" w:cs="Arial"/>
        </w:rPr>
      </w:pPr>
      <w:r w:rsidRPr="00287C4A">
        <w:rPr>
          <w:rFonts w:ascii="Palatino Linotype" w:hAnsi="Palatino Linotype" w:cs="Arial"/>
        </w:rPr>
        <w:t>En observancia a lo anterior, resultan aplicables los criterios de interpretación en el orden administrativo número 0003-11 y 004-11 emitidos por Acuerdo del Pleno del Instituto de Transparencia y Acceso a la Información Pública del Estado de México y Municipios, que a la letra dicen:</w:t>
      </w:r>
    </w:p>
    <w:p w:rsidR="009B5596" w:rsidRPr="00287C4A" w:rsidRDefault="009B5596" w:rsidP="009B5596">
      <w:pPr>
        <w:autoSpaceDE w:val="0"/>
        <w:autoSpaceDN w:val="0"/>
        <w:adjustRightInd w:val="0"/>
        <w:spacing w:before="240" w:after="240"/>
        <w:ind w:left="851" w:right="900"/>
        <w:jc w:val="center"/>
        <w:rPr>
          <w:rFonts w:ascii="Palatino Linotype" w:hAnsi="Palatino Linotype" w:cs="Arial"/>
          <w:b/>
          <w:bCs/>
          <w:i/>
          <w:sz w:val="22"/>
          <w:szCs w:val="22"/>
        </w:rPr>
      </w:pPr>
      <w:r w:rsidRPr="00287C4A">
        <w:rPr>
          <w:rFonts w:ascii="Palatino Linotype" w:hAnsi="Palatino Linotype" w:cs="Arial"/>
          <w:b/>
          <w:bCs/>
          <w:i/>
          <w:sz w:val="22"/>
          <w:szCs w:val="22"/>
        </w:rPr>
        <w:t>“CRITERIO 003-11.</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
          <w:bCs/>
          <w:i/>
          <w:sz w:val="22"/>
          <w:szCs w:val="22"/>
        </w:rPr>
        <w:lastRenderedPageBreak/>
        <w:t xml:space="preserve">“INEXISTENCIA, CONCEPTO DE, EN MATERIA DE TRANSPARENCIA. </w:t>
      </w:r>
      <w:r w:rsidRPr="00287C4A">
        <w:rPr>
          <w:rFonts w:ascii="Palatino Linotype" w:hAnsi="Palatino Linotype" w:cs="Arial"/>
          <w:bCs/>
          <w:i/>
          <w:sz w:val="22"/>
          <w:szCs w:val="22"/>
        </w:rPr>
        <w:t>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supuestos:</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Cs/>
          <w:i/>
          <w:sz w:val="22"/>
          <w:szCs w:val="22"/>
        </w:rPr>
        <w:t>a) 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
          <w:bCs/>
          <w:i/>
          <w:sz w:val="22"/>
          <w:szCs w:val="22"/>
        </w:rPr>
      </w:pPr>
      <w:r w:rsidRPr="00287C4A">
        <w:rPr>
          <w:rFonts w:ascii="Palatino Linotype" w:hAnsi="Palatino Linotype" w:cs="Arial"/>
          <w:bCs/>
          <w:i/>
          <w:sz w:val="22"/>
          <w:szCs w:val="22"/>
        </w:rPr>
        <w:t xml:space="preserve">b) </w:t>
      </w:r>
      <w:r w:rsidRPr="00287C4A">
        <w:rPr>
          <w:rFonts w:ascii="Palatino Linotype" w:hAnsi="Palatino Linotype" w:cs="Arial"/>
          <w:b/>
          <w:bCs/>
          <w:i/>
          <w:sz w:val="22"/>
          <w:szCs w:val="22"/>
        </w:rPr>
        <w:t>En los casos en que por las atribuciones conferidas al Sujeto Obligado éste debió generar, administrar o poseer la información, pero en incumplimiento a la normatividad respectiva no llevó a cabo ninguna de esas acciones.</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Cs/>
          <w:i/>
          <w:sz w:val="22"/>
          <w:szCs w:val="22"/>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rsidR="009B5596" w:rsidRPr="00287C4A" w:rsidRDefault="009B5596" w:rsidP="009B5596">
      <w:pPr>
        <w:autoSpaceDE w:val="0"/>
        <w:autoSpaceDN w:val="0"/>
        <w:adjustRightInd w:val="0"/>
        <w:spacing w:before="240" w:after="240"/>
        <w:ind w:left="851" w:right="900"/>
        <w:jc w:val="center"/>
        <w:rPr>
          <w:rFonts w:ascii="Palatino Linotype" w:hAnsi="Palatino Linotype" w:cs="Arial"/>
          <w:b/>
          <w:bCs/>
          <w:i/>
          <w:sz w:val="22"/>
          <w:szCs w:val="22"/>
        </w:rPr>
      </w:pPr>
      <w:r w:rsidRPr="00287C4A">
        <w:rPr>
          <w:rFonts w:ascii="Palatino Linotype" w:hAnsi="Palatino Linotype" w:cs="Arial"/>
          <w:b/>
          <w:bCs/>
          <w:i/>
          <w:sz w:val="22"/>
          <w:szCs w:val="22"/>
        </w:rPr>
        <w:t>CRITERIO 004/2011</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
          <w:bCs/>
          <w:i/>
          <w:sz w:val="22"/>
          <w:szCs w:val="22"/>
        </w:rPr>
        <w:t xml:space="preserve">INEXISTENCIA. DECLARATORIA DE LA. ALCANCES Y PROCEDIMIENTOS. </w:t>
      </w:r>
      <w:r w:rsidRPr="00287C4A">
        <w:rPr>
          <w:rFonts w:ascii="Palatino Linotype" w:hAnsi="Palatino Linotype" w:cs="Arial"/>
          <w:bCs/>
          <w:i/>
          <w:sz w:val="22"/>
          <w:szCs w:val="22"/>
        </w:rPr>
        <w:t xml:space="preserve">De la interpretación de los artículos 29 y 30, fracción VIII, de la Ley de Transparencia y Acceso a la Información Pública del Estado de México y Municipios, se concluye que cuando el Titular de la Unidad de Información no localice la documentación solicitada, a pesar de haber sido generada, poseída o administrada por el Sujeto Obligado, turnará la solicitud al Comité de Información el cual es el único competente para conocer y deliberar mediante resolución el dictamen de declaratoria de inexistencia, la cual tiene como propósito que el particular tenga la certeza jurídica de que el Sujeto Obligado realizó una búsqueda exhaustiva y minuciosa de la información en los archivos a cargo. En consecuencia, es deber del Comité de Información instruir una búsqueda exhaustiva a todas y cada una de las áreas que integran orgánica o funcionalmente al Sujeto Obligado, para localizar los documentos que contengan la información materia de una solicitud, así como la de supervisar que esa búsqueda se lleve a cabo en </w:t>
      </w:r>
      <w:r w:rsidRPr="00287C4A">
        <w:rPr>
          <w:rFonts w:ascii="Palatino Linotype" w:hAnsi="Palatino Linotype" w:cs="Arial"/>
          <w:bCs/>
          <w:i/>
          <w:sz w:val="22"/>
          <w:szCs w:val="22"/>
        </w:rPr>
        <w:lastRenderedPageBreak/>
        <w:t>todas y cada una de las áreas mencionadas. Dicha búsqueda exhaustiva implicará que el Comité acuerde las medidas pertinentes para la debida localización de la información requerida dentro de la estructura del Sujeto Obligado y, en general, el de adoptar cualquier otra previsión que considere conducente para tales efectos y velar por la certeza en el derecho de acceso a la información.</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Cs/>
          <w:i/>
          <w:sz w:val="22"/>
          <w:szCs w:val="22"/>
        </w:rPr>
        <w:t>Bajo el entendido de que dicha búsqueda exhaustiva permitirá dos determinaciones:</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Cs/>
          <w:i/>
          <w:sz w:val="22"/>
          <w:szCs w:val="22"/>
        </w:rPr>
        <w:t>a) Que se localice la documentación que contenga la información solicitada y de ser así la información pueda entregarse al solicitante en la forma en que se encuentra disponible, o</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Cs/>
          <w:i/>
          <w:sz w:val="22"/>
          <w:szCs w:val="22"/>
        </w:rPr>
        <w:t>b) Que no se haya encontrado documento alguno que contenga la información requerida, por lo que agotadas las medidas necesarias de búsqueda de la información y de no encontrarla, el Comité de Información deba emitir el dictamen de declaratoria de inexistencia y notificarlo al interesado.</w:t>
      </w:r>
    </w:p>
    <w:p w:rsidR="009B5596" w:rsidRPr="00287C4A" w:rsidRDefault="009B5596" w:rsidP="009B5596">
      <w:pPr>
        <w:autoSpaceDE w:val="0"/>
        <w:autoSpaceDN w:val="0"/>
        <w:adjustRightInd w:val="0"/>
        <w:spacing w:before="240" w:after="240"/>
        <w:ind w:left="851" w:right="900"/>
        <w:jc w:val="both"/>
        <w:rPr>
          <w:rFonts w:ascii="Palatino Linotype" w:hAnsi="Palatino Linotype" w:cs="Arial"/>
          <w:bCs/>
          <w:i/>
          <w:sz w:val="22"/>
          <w:szCs w:val="22"/>
        </w:rPr>
      </w:pPr>
      <w:r w:rsidRPr="00287C4A">
        <w:rPr>
          <w:rFonts w:ascii="Palatino Linotype" w:hAnsi="Palatino Linotype" w:cs="Arial"/>
          <w:bCs/>
          <w:i/>
          <w:sz w:val="22"/>
          <w:szCs w:val="22"/>
        </w:rPr>
        <w:t>Aunado a lo anterior, en el dictamen de declaratoria de inexistencia el Comité de Información deberá motivar o precisar las razones por las que se buscó la información, las áreas en las que se instruyó la búsqueda, las respuestas otorgadas por los Servidores Públicos Habilitados y en general, todas aquéllas circunstancias que se tomaron en cuenta para llegar a determinar que la información requerida no obra en los archivos a cargo.”</w:t>
      </w:r>
    </w:p>
    <w:p w:rsidR="009B5596" w:rsidRPr="00287C4A" w:rsidRDefault="009B5596" w:rsidP="009B5596">
      <w:pPr>
        <w:autoSpaceDE w:val="0"/>
        <w:autoSpaceDN w:val="0"/>
        <w:adjustRightInd w:val="0"/>
        <w:spacing w:before="240" w:after="240" w:line="360" w:lineRule="auto"/>
        <w:ind w:right="900"/>
        <w:jc w:val="both"/>
        <w:rPr>
          <w:rFonts w:ascii="Palatino Linotype" w:hAnsi="Palatino Linotype" w:cs="Arial"/>
        </w:rPr>
      </w:pPr>
      <w:r w:rsidRPr="00287C4A">
        <w:rPr>
          <w:rFonts w:ascii="Palatino Linotype" w:hAnsi="Palatino Linotype" w:cs="Arial"/>
        </w:rPr>
        <w:t>(Énfasis añadido)</w:t>
      </w:r>
    </w:p>
    <w:p w:rsidR="009B5596" w:rsidRPr="00287C4A" w:rsidRDefault="009B5596" w:rsidP="009B5596">
      <w:pPr>
        <w:autoSpaceDE w:val="0"/>
        <w:autoSpaceDN w:val="0"/>
        <w:adjustRightInd w:val="0"/>
        <w:spacing w:before="240" w:after="240" w:line="360" w:lineRule="auto"/>
        <w:ind w:right="49"/>
        <w:jc w:val="both"/>
        <w:rPr>
          <w:rFonts w:ascii="Palatino Linotype" w:hAnsi="Palatino Linotype" w:cs="Arial"/>
          <w:color w:val="000000"/>
        </w:rPr>
      </w:pPr>
      <w:r w:rsidRPr="00287C4A">
        <w:rPr>
          <w:rFonts w:ascii="Palatino Linotype" w:hAnsi="Palatino Linotype" w:cs="Arial"/>
        </w:rPr>
        <w:t xml:space="preserve">Lo anterior, atendiendo a que como se adujo anteriormente, existe obligatoriedad por parte del </w:t>
      </w:r>
      <w:r w:rsidRPr="00287C4A">
        <w:rPr>
          <w:rFonts w:ascii="Palatino Linotype" w:hAnsi="Palatino Linotype" w:cs="Arial"/>
          <w:b/>
        </w:rPr>
        <w:t>SUJETO OBLIGADO</w:t>
      </w:r>
      <w:r w:rsidRPr="00287C4A">
        <w:rPr>
          <w:rFonts w:ascii="Palatino Linotype" w:hAnsi="Palatino Linotype" w:cs="Arial"/>
        </w:rPr>
        <w:t xml:space="preserve"> para contar con la información solicitada por </w:t>
      </w:r>
      <w:r w:rsidRPr="00287C4A">
        <w:rPr>
          <w:rFonts w:ascii="Palatino Linotype" w:hAnsi="Palatino Linotype" w:cs="Arial"/>
          <w:b/>
          <w:bCs/>
          <w:color w:val="0D0D0D"/>
          <w:lang w:eastAsia="en-US"/>
        </w:rPr>
        <w:t>EL RECURRENTE</w:t>
      </w:r>
      <w:r w:rsidRPr="00287C4A">
        <w:rPr>
          <w:rFonts w:ascii="Palatino Linotype" w:hAnsi="Palatino Linotype" w:cs="Arial"/>
        </w:rPr>
        <w:t xml:space="preserve">, </w:t>
      </w:r>
      <w:r w:rsidRPr="00287C4A">
        <w:rPr>
          <w:rFonts w:ascii="Palatino Linotype" w:hAnsi="Palatino Linotype" w:cs="Arial"/>
          <w:color w:val="000000"/>
        </w:rPr>
        <w:t xml:space="preserve">por lo que, al no contar con ella, deberá señalar fundada y motivadamente, las razones o circunstancias por las que no cuenta con </w:t>
      </w:r>
      <w:r w:rsidR="00B85196" w:rsidRPr="00287C4A">
        <w:rPr>
          <w:rFonts w:ascii="Palatino Linotype" w:hAnsi="Palatino Linotype" w:cs="Arial"/>
          <w:color w:val="000000"/>
        </w:rPr>
        <w:t>la misma</w:t>
      </w:r>
      <w:r w:rsidRPr="00287C4A">
        <w:rPr>
          <w:rFonts w:ascii="Palatino Linotype" w:hAnsi="Palatino Linotype" w:cs="Arial"/>
          <w:color w:val="000000"/>
        </w:rPr>
        <w:t>, debiendo hacerlo mediante Acuerdo en el que se declare la inexistencia de la información, en los términos referidos con antelación.</w:t>
      </w:r>
    </w:p>
    <w:p w:rsidR="00AF15E7" w:rsidRPr="00287C4A" w:rsidRDefault="00B85196" w:rsidP="002F28C2">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rPr>
      </w:pPr>
      <w:r w:rsidRPr="00287C4A">
        <w:rPr>
          <w:rFonts w:ascii="Palatino Linotype" w:hAnsi="Palatino Linotype"/>
        </w:rPr>
        <w:t>Es así que</w:t>
      </w:r>
      <w:r w:rsidR="00AF15E7" w:rsidRPr="00287C4A">
        <w:rPr>
          <w:rFonts w:ascii="Palatino Linotype" w:hAnsi="Palatino Linotype"/>
        </w:rPr>
        <w:t xml:space="preserve">, la información solicitada será entregada de ser procedente en versión pública toda vez que pudiera contener datos considerados personales o susceptibles de ser testados, para tales </w:t>
      </w:r>
      <w:r w:rsidR="00AF15E7" w:rsidRPr="00287C4A">
        <w:rPr>
          <w:rFonts w:ascii="Palatino Linotype" w:hAnsi="Palatino Linotype"/>
        </w:rPr>
        <w:lastRenderedPageBreak/>
        <w:t xml:space="preserve">efectos, </w:t>
      </w:r>
      <w:r w:rsidR="00AF15E7" w:rsidRPr="00287C4A">
        <w:rPr>
          <w:rFonts w:ascii="Palatino Linotype" w:hAnsi="Palatino Linotype" w:cs="Arial"/>
        </w:rPr>
        <w:t xml:space="preserve">debe precisarse que la clasificación de información como confidencial, debe </w:t>
      </w:r>
      <w:r w:rsidR="00AF15E7" w:rsidRPr="00287C4A">
        <w:rPr>
          <w:rFonts w:ascii="Palatino Linotype" w:hAnsi="Palatino Linotype" w:cs="Arial"/>
          <w:lang w:val="es-ES_tradnl"/>
        </w:rPr>
        <w:t xml:space="preserve">efectuarse mediante las formalidades que la Ley impone, es decir, </w:t>
      </w:r>
      <w:r w:rsidR="00AF15E7" w:rsidRPr="00287C4A">
        <w:rPr>
          <w:rFonts w:ascii="Palatino Linotype" w:hAnsi="Palatino Linotype" w:cs="Arial"/>
        </w:rPr>
        <w:t xml:space="preserve">que el Comité de Transparencia del </w:t>
      </w:r>
      <w:r w:rsidR="00AF15E7" w:rsidRPr="00287C4A">
        <w:rPr>
          <w:rFonts w:ascii="Palatino Linotype" w:hAnsi="Palatino Linotype" w:cs="Arial"/>
          <w:b/>
        </w:rPr>
        <w:t>SUJETO OBLIGADO</w:t>
      </w:r>
      <w:r w:rsidR="00AF15E7" w:rsidRPr="00287C4A">
        <w:rPr>
          <w:rFonts w:ascii="Palatino Linotype" w:hAnsi="Palatino Linotype" w:cs="Arial"/>
        </w:rPr>
        <w:t xml:space="preserve"> emita un Acuerdo de Clasificación </w:t>
      </w:r>
      <w:r w:rsidR="00AF15E7" w:rsidRPr="00287C4A">
        <w:rPr>
          <w:rFonts w:ascii="Palatino Linotype" w:hAnsi="Palatino Linotype" w:cs="Arial"/>
          <w:lang w:val="es-ES_tradnl"/>
        </w:rPr>
        <w:t xml:space="preserve">debidamente fundado y motivado, en el que se </w:t>
      </w:r>
      <w:r w:rsidR="00AF15E7" w:rsidRPr="00287C4A">
        <w:rPr>
          <w:rFonts w:ascii="Palatino Linotype" w:hAnsi="Palatino Linotype" w:cs="Arial"/>
        </w:rPr>
        <w:t xml:space="preserve">sustente la referida clasificación, en caso de actualizarse alguna hipótesis establecida en el artículo 143 de la Ley de Transparencia y Acceso a la Información Pública del Estado de México y Municipios. </w:t>
      </w:r>
    </w:p>
    <w:p w:rsidR="00AF15E7" w:rsidRPr="00287C4A" w:rsidRDefault="00AF15E7" w:rsidP="002F28C2">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sz w:val="8"/>
          <w:szCs w:val="8"/>
        </w:rPr>
      </w:pPr>
    </w:p>
    <w:p w:rsidR="00AF15E7" w:rsidRPr="00287C4A" w:rsidRDefault="00AF15E7" w:rsidP="002F28C2">
      <w:pPr>
        <w:pStyle w:val="Prrafodelista"/>
        <w:widowControl w:val="0"/>
        <w:autoSpaceDE w:val="0"/>
        <w:autoSpaceDN w:val="0"/>
        <w:adjustRightInd w:val="0"/>
        <w:spacing w:before="100" w:beforeAutospacing="1" w:after="100" w:afterAutospacing="1" w:line="360" w:lineRule="auto"/>
        <w:ind w:left="0"/>
        <w:jc w:val="both"/>
        <w:rPr>
          <w:rFonts w:ascii="Palatino Linotype" w:hAnsi="Palatino Linotype" w:cs="Arial"/>
          <w:lang w:val="es-ES_tradnl"/>
        </w:rPr>
      </w:pPr>
      <w:r w:rsidRPr="00287C4A">
        <w:rPr>
          <w:rFonts w:ascii="Palatino Linotype" w:hAnsi="Palatino Linotype" w:cs="Arial"/>
        </w:rPr>
        <w:t xml:space="preserve">Asimismo, </w:t>
      </w:r>
      <w:r w:rsidRPr="00287C4A">
        <w:rPr>
          <w:rFonts w:ascii="Palatino Linotype" w:hAnsi="Palatino Linotype" w:cs="Arial"/>
          <w:b/>
          <w:lang w:val="es-ES_tradnl"/>
        </w:rPr>
        <w:t>EL SUJETO OBLIGADO</w:t>
      </w:r>
      <w:r w:rsidRPr="00287C4A">
        <w:rPr>
          <w:rFonts w:ascii="Palatino Linotype" w:hAnsi="Palatino Linotype" w:cs="Arial"/>
          <w:lang w:val="es-ES_tradnl"/>
        </w:rPr>
        <w:t xml:space="preserve"> al emitir el Acuerdo de clasificación, deberá apegarse a lo establecido en los artículos 49 fracción VIII y 132 fracciones I y II de la Ley de Transparencia y Acceso a la Información Pública del Estado de México y Municipios, los numerales Cuarto al Décimo Primero de los Lineamientos Generales en materia de Clasificación y Desclasificación de la </w:t>
      </w:r>
      <w:r w:rsidRPr="00287C4A">
        <w:rPr>
          <w:rFonts w:ascii="Palatino Linotype" w:hAnsi="Palatino Linotype" w:cs="Arial"/>
        </w:rPr>
        <w:t>Información</w:t>
      </w:r>
      <w:r w:rsidRPr="00287C4A">
        <w:rPr>
          <w:rFonts w:ascii="Palatino Linotype" w:hAnsi="Palatino Linotype" w:cs="Arial"/>
          <w:lang w:val="es-ES_tradnl"/>
        </w:rPr>
        <w:t xml:space="preserve">, así como para la elaboración de Versiones Públicas, que </w:t>
      </w:r>
      <w:r w:rsidRPr="00287C4A">
        <w:rPr>
          <w:rFonts w:ascii="Palatino Linotype" w:hAnsi="Palatino Linotype" w:cs="Arial"/>
        </w:rPr>
        <w:t>literalmente</w:t>
      </w:r>
      <w:r w:rsidRPr="00287C4A">
        <w:rPr>
          <w:rFonts w:ascii="Palatino Linotype" w:hAnsi="Palatino Linotype" w:cs="Arial"/>
          <w:lang w:val="es-ES_tradnl"/>
        </w:rPr>
        <w:t xml:space="preserve"> expresan:</w:t>
      </w:r>
    </w:p>
    <w:p w:rsidR="00AF15E7" w:rsidRPr="00287C4A" w:rsidRDefault="00AF15E7" w:rsidP="002F28C2">
      <w:pPr>
        <w:spacing w:before="100" w:beforeAutospacing="1" w:after="100" w:afterAutospacing="1"/>
        <w:ind w:left="851" w:right="899"/>
        <w:jc w:val="center"/>
        <w:rPr>
          <w:rFonts w:ascii="Palatino Linotype" w:hAnsi="Palatino Linotype" w:cs="Arial"/>
          <w:b/>
          <w:i/>
          <w:sz w:val="22"/>
        </w:rPr>
      </w:pPr>
      <w:r w:rsidRPr="00287C4A">
        <w:rPr>
          <w:rFonts w:ascii="Palatino Linotype" w:hAnsi="Palatino Linotype" w:cs="Arial"/>
          <w:b/>
          <w:i/>
          <w:sz w:val="22"/>
        </w:rPr>
        <w:t>Ley de Transparencia y Acceso a la Información Pública del Estado de México y Municipios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w:t>
      </w:r>
      <w:r w:rsidRPr="00287C4A">
        <w:rPr>
          <w:rFonts w:ascii="Palatino Linotype" w:hAnsi="Palatino Linotype" w:cs="Arial"/>
          <w:b/>
          <w:i/>
          <w:sz w:val="22"/>
          <w:szCs w:val="22"/>
          <w:lang w:eastAsia="es-MX"/>
        </w:rPr>
        <w:t xml:space="preserve">Artículo 49. Los </w:t>
      </w:r>
      <w:r w:rsidRPr="00287C4A">
        <w:rPr>
          <w:rFonts w:ascii="Palatino Linotype" w:hAnsi="Palatino Linotype" w:cs="Arial"/>
          <w:b/>
          <w:i/>
          <w:sz w:val="22"/>
        </w:rPr>
        <w:t>Comités</w:t>
      </w:r>
      <w:r w:rsidRPr="00287C4A">
        <w:rPr>
          <w:rFonts w:ascii="Palatino Linotype" w:hAnsi="Palatino Linotype" w:cs="Arial"/>
          <w:b/>
          <w:i/>
          <w:sz w:val="22"/>
          <w:szCs w:val="22"/>
          <w:lang w:eastAsia="es-MX"/>
        </w:rPr>
        <w:t xml:space="preserve"> de </w:t>
      </w:r>
      <w:r w:rsidRPr="00287C4A">
        <w:rPr>
          <w:rFonts w:ascii="Palatino Linotype" w:hAnsi="Palatino Linotype" w:cs="Arial"/>
          <w:b/>
          <w:bCs/>
          <w:i/>
          <w:noProof/>
          <w:sz w:val="22"/>
        </w:rPr>
        <w:t>Transparencia</w:t>
      </w:r>
      <w:r w:rsidRPr="00287C4A">
        <w:rPr>
          <w:rFonts w:ascii="Palatino Linotype" w:hAnsi="Palatino Linotype" w:cs="Arial"/>
          <w:b/>
          <w:i/>
          <w:sz w:val="22"/>
          <w:szCs w:val="22"/>
          <w:lang w:eastAsia="es-MX"/>
        </w:rPr>
        <w:t xml:space="preserve"> tendrán las siguientes atribuciones</w:t>
      </w:r>
      <w:r w:rsidRPr="00287C4A">
        <w:rPr>
          <w:rFonts w:ascii="Palatino Linotype" w:hAnsi="Palatino Linotype" w:cs="Arial"/>
          <w:i/>
          <w:sz w:val="22"/>
          <w:szCs w:val="22"/>
          <w:lang w:eastAsia="es-MX"/>
        </w:rPr>
        <w:t>:</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VIII.</w:t>
      </w:r>
      <w:r w:rsidRPr="00287C4A">
        <w:rPr>
          <w:rFonts w:ascii="Palatino Linotype" w:hAnsi="Palatino Linotype" w:cs="Arial"/>
          <w:i/>
          <w:sz w:val="22"/>
          <w:szCs w:val="22"/>
          <w:lang w:eastAsia="es-MX"/>
        </w:rPr>
        <w:t xml:space="preserve"> </w:t>
      </w:r>
      <w:r w:rsidRPr="00287C4A">
        <w:rPr>
          <w:rFonts w:ascii="Palatino Linotype" w:hAnsi="Palatino Linotype" w:cs="Arial"/>
          <w:b/>
          <w:i/>
          <w:sz w:val="22"/>
          <w:szCs w:val="22"/>
          <w:lang w:eastAsia="es-MX"/>
        </w:rPr>
        <w:t>Aprobar</w:t>
      </w:r>
      <w:r w:rsidRPr="00287C4A">
        <w:rPr>
          <w:rFonts w:ascii="Palatino Linotype" w:hAnsi="Palatino Linotype" w:cs="Arial"/>
          <w:i/>
          <w:sz w:val="22"/>
          <w:szCs w:val="22"/>
          <w:lang w:eastAsia="es-MX"/>
        </w:rPr>
        <w:t xml:space="preserve">, </w:t>
      </w:r>
      <w:r w:rsidRPr="00287C4A">
        <w:rPr>
          <w:rFonts w:ascii="Palatino Linotype" w:hAnsi="Palatino Linotype" w:cs="Arial"/>
          <w:i/>
          <w:sz w:val="22"/>
        </w:rPr>
        <w:t>modificar</w:t>
      </w:r>
      <w:r w:rsidRPr="00287C4A">
        <w:rPr>
          <w:rFonts w:ascii="Palatino Linotype" w:hAnsi="Palatino Linotype" w:cs="Arial"/>
          <w:i/>
          <w:sz w:val="22"/>
          <w:szCs w:val="22"/>
          <w:lang w:eastAsia="es-MX"/>
        </w:rPr>
        <w:t xml:space="preserve"> o revocar </w:t>
      </w:r>
      <w:r w:rsidRPr="00287C4A">
        <w:rPr>
          <w:rFonts w:ascii="Palatino Linotype" w:hAnsi="Palatino Linotype" w:cs="Arial"/>
          <w:b/>
          <w:i/>
          <w:sz w:val="22"/>
          <w:szCs w:val="22"/>
          <w:lang w:eastAsia="es-MX"/>
        </w:rPr>
        <w:t>la clasificación de la información</w:t>
      </w:r>
      <w:r w:rsidRPr="00287C4A">
        <w:rPr>
          <w:rFonts w:ascii="Palatino Linotype" w:hAnsi="Palatino Linotype" w:cs="Arial"/>
          <w:i/>
          <w:sz w:val="22"/>
          <w:szCs w:val="22"/>
          <w:lang w:eastAsia="es-MX"/>
        </w:rPr>
        <w:t>;</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Artículo 132.</w:t>
      </w:r>
      <w:r w:rsidRPr="00287C4A">
        <w:rPr>
          <w:rFonts w:ascii="Palatino Linotype" w:hAnsi="Palatino Linotype" w:cs="Arial"/>
          <w:i/>
          <w:sz w:val="22"/>
          <w:szCs w:val="22"/>
          <w:lang w:eastAsia="es-MX"/>
        </w:rPr>
        <w:t xml:space="preserve"> </w:t>
      </w:r>
      <w:r w:rsidRPr="00287C4A">
        <w:rPr>
          <w:rFonts w:ascii="Palatino Linotype" w:hAnsi="Palatino Linotype" w:cs="Arial"/>
          <w:b/>
          <w:i/>
          <w:sz w:val="22"/>
          <w:szCs w:val="22"/>
          <w:lang w:eastAsia="es-MX"/>
        </w:rPr>
        <w:t xml:space="preserve">La </w:t>
      </w:r>
      <w:r w:rsidRPr="00287C4A">
        <w:rPr>
          <w:rFonts w:ascii="Palatino Linotype" w:hAnsi="Palatino Linotype" w:cs="Arial"/>
          <w:b/>
          <w:bCs/>
          <w:i/>
          <w:noProof/>
          <w:sz w:val="22"/>
        </w:rPr>
        <w:t>clasificación</w:t>
      </w:r>
      <w:r w:rsidRPr="00287C4A">
        <w:rPr>
          <w:rFonts w:ascii="Palatino Linotype" w:hAnsi="Palatino Linotype" w:cs="Arial"/>
          <w:b/>
          <w:i/>
          <w:sz w:val="22"/>
          <w:szCs w:val="22"/>
          <w:lang w:eastAsia="es-MX"/>
        </w:rPr>
        <w:t xml:space="preserve"> de la información se llevará a cabo en el momento en que</w:t>
      </w:r>
      <w:r w:rsidRPr="00287C4A">
        <w:rPr>
          <w:rFonts w:ascii="Palatino Linotype" w:hAnsi="Palatino Linotype" w:cs="Arial"/>
          <w:i/>
          <w:sz w:val="22"/>
          <w:szCs w:val="22"/>
          <w:lang w:eastAsia="es-MX"/>
        </w:rPr>
        <w:t>:</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I. Se reciba una solicitud de acceso a la información;</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 xml:space="preserve">II. Se determine </w:t>
      </w:r>
      <w:r w:rsidRPr="00287C4A">
        <w:rPr>
          <w:rFonts w:ascii="Palatino Linotype" w:hAnsi="Palatino Linotype" w:cs="Arial"/>
          <w:bCs/>
          <w:i/>
          <w:noProof/>
          <w:sz w:val="22"/>
        </w:rPr>
        <w:t>mediante</w:t>
      </w:r>
      <w:r w:rsidRPr="00287C4A">
        <w:rPr>
          <w:rFonts w:ascii="Palatino Linotype" w:hAnsi="Palatino Linotype" w:cs="Arial"/>
          <w:i/>
          <w:sz w:val="22"/>
          <w:szCs w:val="22"/>
          <w:lang w:eastAsia="es-MX"/>
        </w:rPr>
        <w:t xml:space="preserve"> resolución de autoridad competente; o </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w:t>
      </w:r>
    </w:p>
    <w:p w:rsidR="00AF15E7" w:rsidRPr="00287C4A" w:rsidRDefault="00AF15E7" w:rsidP="002F28C2">
      <w:pPr>
        <w:spacing w:before="100" w:beforeAutospacing="1" w:after="100" w:afterAutospacing="1"/>
        <w:ind w:left="851" w:right="899"/>
        <w:jc w:val="center"/>
        <w:rPr>
          <w:rFonts w:ascii="Palatino Linotype" w:hAnsi="Palatino Linotype" w:cs="Arial"/>
          <w:b/>
          <w:i/>
          <w:sz w:val="22"/>
        </w:rPr>
      </w:pPr>
      <w:r w:rsidRPr="00287C4A">
        <w:rPr>
          <w:rFonts w:ascii="Palatino Linotype" w:hAnsi="Palatino Linotype" w:cs="Arial"/>
          <w:b/>
          <w:i/>
          <w:sz w:val="22"/>
        </w:rPr>
        <w:lastRenderedPageBreak/>
        <w:t>Lineamientos Generales en materia de Clasificación y Desclasificación de la Información, así como para la elaboración de Versiones Públicas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w:t>
      </w:r>
      <w:r w:rsidRPr="00287C4A">
        <w:rPr>
          <w:rFonts w:ascii="Palatino Linotype" w:hAnsi="Palatino Linotype" w:cs="Arial"/>
          <w:b/>
          <w:i/>
          <w:sz w:val="22"/>
          <w:szCs w:val="22"/>
          <w:lang w:eastAsia="es-MX"/>
        </w:rPr>
        <w:t>Cuarto.</w:t>
      </w:r>
      <w:r w:rsidRPr="00287C4A">
        <w:rPr>
          <w:rFonts w:ascii="Palatino Linotype" w:hAnsi="Palatino Linotype" w:cs="Arial"/>
          <w:i/>
          <w:sz w:val="22"/>
          <w:szCs w:val="22"/>
          <w:lang w:eastAsia="es-MX"/>
        </w:rPr>
        <w:t xml:space="preserve"> </w:t>
      </w:r>
      <w:r w:rsidRPr="00287C4A">
        <w:rPr>
          <w:rFonts w:ascii="Palatino Linotype" w:hAnsi="Palatino Linotype" w:cs="Arial"/>
          <w:b/>
          <w:i/>
          <w:sz w:val="22"/>
          <w:szCs w:val="22"/>
          <w:lang w:eastAsia="es-MX"/>
        </w:rPr>
        <w:t>Para clasificar la información como reservada</w:t>
      </w:r>
      <w:r w:rsidRPr="00287C4A">
        <w:rPr>
          <w:rFonts w:ascii="Palatino Linotype" w:hAnsi="Palatino Linotype" w:cs="Arial"/>
          <w:i/>
          <w:sz w:val="22"/>
          <w:szCs w:val="22"/>
          <w:lang w:eastAsia="es-MX"/>
        </w:rPr>
        <w:t xml:space="preserve"> o confidencial, </w:t>
      </w:r>
      <w:r w:rsidRPr="00287C4A">
        <w:rPr>
          <w:rFonts w:ascii="Palatino Linotype" w:hAnsi="Palatino Linotype" w:cs="Arial"/>
          <w:b/>
          <w:i/>
          <w:sz w:val="22"/>
          <w:szCs w:val="22"/>
          <w:lang w:eastAsia="es-MX"/>
        </w:rPr>
        <w:t>de manera total</w:t>
      </w:r>
      <w:r w:rsidRPr="00287C4A">
        <w:rPr>
          <w:rFonts w:ascii="Palatino Linotype" w:hAnsi="Palatino Linotype" w:cs="Arial"/>
          <w:i/>
          <w:sz w:val="22"/>
          <w:szCs w:val="22"/>
          <w:lang w:eastAsia="es-MX"/>
        </w:rPr>
        <w:t xml:space="preserve"> o parcial, el </w:t>
      </w:r>
      <w:r w:rsidRPr="00287C4A">
        <w:rPr>
          <w:rFonts w:ascii="Palatino Linotype" w:hAnsi="Palatino Linotype" w:cs="Arial"/>
          <w:b/>
          <w:i/>
          <w:sz w:val="22"/>
          <w:szCs w:val="22"/>
          <w:lang w:eastAsia="es-MX"/>
        </w:rPr>
        <w:t xml:space="preserve">titular del </w:t>
      </w:r>
      <w:r w:rsidRPr="00287C4A">
        <w:rPr>
          <w:rFonts w:ascii="Palatino Linotype" w:hAnsi="Palatino Linotype" w:cs="Arial"/>
          <w:b/>
          <w:bCs/>
          <w:i/>
          <w:noProof/>
          <w:sz w:val="22"/>
        </w:rPr>
        <w:t>área</w:t>
      </w:r>
      <w:r w:rsidRPr="00287C4A">
        <w:rPr>
          <w:rFonts w:ascii="Palatino Linotype" w:hAnsi="Palatino Linotype" w:cs="Arial"/>
          <w:b/>
          <w:i/>
          <w:sz w:val="22"/>
          <w:szCs w:val="22"/>
          <w:lang w:eastAsia="es-MX"/>
        </w:rPr>
        <w:t xml:space="preserve"> del sujeto </w:t>
      </w:r>
      <w:r w:rsidRPr="00287C4A">
        <w:rPr>
          <w:rFonts w:ascii="Palatino Linotype" w:hAnsi="Palatino Linotype" w:cs="Arial"/>
          <w:b/>
          <w:i/>
          <w:sz w:val="22"/>
        </w:rPr>
        <w:t>obligado</w:t>
      </w:r>
      <w:r w:rsidRPr="00287C4A">
        <w:rPr>
          <w:rFonts w:ascii="Palatino Linotype" w:hAnsi="Palatino Linotype" w:cs="Arial"/>
          <w:b/>
          <w:i/>
          <w:sz w:val="22"/>
          <w:szCs w:val="22"/>
          <w:lang w:eastAsia="es-MX"/>
        </w:rPr>
        <w:t xml:space="preserve"> deberá atender lo dispuesto por el Título Sexto de la Ley General, en relación con las disposiciones contenidas en los presentes lineamientos</w:t>
      </w:r>
      <w:r w:rsidRPr="00287C4A">
        <w:rPr>
          <w:rFonts w:ascii="Palatino Linotype" w:hAnsi="Palatino Linotype" w:cs="Arial"/>
          <w:i/>
          <w:sz w:val="22"/>
          <w:szCs w:val="22"/>
          <w:lang w:eastAsia="es-MX"/>
        </w:rPr>
        <w:t>, así como en aquellas disposiciones legales aplicables a la materia en el ámbito de sus respectivas competencias, en tanto estas últimas no contravengan lo dispuesto en la Ley General.</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 xml:space="preserve">Los sujetos obligados deberán aplicar, de manera estricta, las excepciones al derecho de acceso a la </w:t>
      </w:r>
      <w:r w:rsidRPr="00287C4A">
        <w:rPr>
          <w:rFonts w:ascii="Palatino Linotype" w:hAnsi="Palatino Linotype" w:cs="Arial"/>
          <w:bCs/>
          <w:i/>
          <w:noProof/>
          <w:sz w:val="22"/>
        </w:rPr>
        <w:t>información</w:t>
      </w:r>
      <w:r w:rsidRPr="00287C4A">
        <w:rPr>
          <w:rFonts w:ascii="Palatino Linotype" w:hAnsi="Palatino Linotype" w:cs="Arial"/>
          <w:i/>
          <w:sz w:val="22"/>
          <w:szCs w:val="22"/>
          <w:lang w:eastAsia="es-MX"/>
        </w:rPr>
        <w:t xml:space="preserve"> y sólo </w:t>
      </w:r>
      <w:r w:rsidRPr="00287C4A">
        <w:rPr>
          <w:rFonts w:ascii="Palatino Linotype" w:hAnsi="Palatino Linotype" w:cs="Arial"/>
          <w:i/>
          <w:sz w:val="22"/>
        </w:rPr>
        <w:t>podrán</w:t>
      </w:r>
      <w:r w:rsidRPr="00287C4A">
        <w:rPr>
          <w:rFonts w:ascii="Palatino Linotype" w:hAnsi="Palatino Linotype" w:cs="Arial"/>
          <w:i/>
          <w:sz w:val="22"/>
          <w:szCs w:val="22"/>
          <w:lang w:eastAsia="es-MX"/>
        </w:rPr>
        <w:t xml:space="preserve"> invocarlas cuando acrediten su procedencia.</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Quinto.</w:t>
      </w:r>
      <w:r w:rsidRPr="00287C4A">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en la Ley General, la Ley Federal y leyes estatales, </w:t>
      </w:r>
      <w:r w:rsidRPr="00287C4A">
        <w:rPr>
          <w:rFonts w:ascii="Palatino Linotype" w:hAnsi="Palatino Linotype" w:cs="Arial"/>
          <w:i/>
          <w:sz w:val="22"/>
        </w:rPr>
        <w:t>corresponderá</w:t>
      </w:r>
      <w:r w:rsidRPr="00287C4A">
        <w:rPr>
          <w:rFonts w:ascii="Palatino Linotype" w:hAnsi="Palatino Linotype" w:cs="Arial"/>
          <w:i/>
          <w:sz w:val="22"/>
          <w:szCs w:val="22"/>
          <w:lang w:eastAsia="es-MX"/>
        </w:rPr>
        <w:t xml:space="preserve">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Sexto.</w:t>
      </w:r>
      <w:r w:rsidRPr="00287C4A">
        <w:rPr>
          <w:rFonts w:ascii="Palatino Linotype" w:hAnsi="Palatino Linotype" w:cs="Arial"/>
          <w:i/>
          <w:sz w:val="22"/>
          <w:szCs w:val="22"/>
          <w:lang w:eastAsia="es-MX"/>
        </w:rPr>
        <w:t xml:space="preserve"> Los sujetos obligados no podrán emitir acuerdos de carácter general ni particular que clasifiquen </w:t>
      </w:r>
      <w:r w:rsidRPr="00287C4A">
        <w:rPr>
          <w:rFonts w:ascii="Palatino Linotype" w:hAnsi="Palatino Linotype" w:cs="Arial"/>
          <w:bCs/>
          <w:i/>
          <w:noProof/>
          <w:sz w:val="22"/>
        </w:rPr>
        <w:t>documentos</w:t>
      </w:r>
      <w:r w:rsidRPr="00287C4A">
        <w:rPr>
          <w:rFonts w:ascii="Palatino Linotype" w:hAnsi="Palatino Linotype" w:cs="Arial"/>
          <w:i/>
          <w:sz w:val="22"/>
          <w:szCs w:val="22"/>
          <w:lang w:eastAsia="es-MX"/>
        </w:rPr>
        <w:t xml:space="preserve"> o expedientes como reservados, ni clasificar documentos antes de que se genere la información o cuando éstos no obren en sus archivos.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 xml:space="preserve">La clasificación de </w:t>
      </w:r>
      <w:r w:rsidRPr="00287C4A">
        <w:rPr>
          <w:rFonts w:ascii="Palatino Linotype" w:hAnsi="Palatino Linotype" w:cs="Arial"/>
          <w:b/>
          <w:i/>
          <w:sz w:val="22"/>
        </w:rPr>
        <w:t>información</w:t>
      </w:r>
      <w:r w:rsidRPr="00287C4A">
        <w:rPr>
          <w:rFonts w:ascii="Palatino Linotype" w:hAnsi="Palatino Linotype" w:cs="Arial"/>
          <w:b/>
          <w:i/>
          <w:sz w:val="22"/>
          <w:szCs w:val="22"/>
          <w:lang w:eastAsia="es-MX"/>
        </w:rPr>
        <w:t xml:space="preserve"> se realizará conforme a un análisis caso por caso, mediante la aplicación </w:t>
      </w:r>
      <w:r w:rsidRPr="00287C4A">
        <w:rPr>
          <w:rFonts w:ascii="Palatino Linotype" w:hAnsi="Palatino Linotype" w:cs="Arial"/>
          <w:b/>
          <w:bCs/>
          <w:i/>
          <w:noProof/>
          <w:sz w:val="22"/>
        </w:rPr>
        <w:t>de</w:t>
      </w:r>
      <w:r w:rsidRPr="00287C4A">
        <w:rPr>
          <w:rFonts w:ascii="Palatino Linotype" w:hAnsi="Palatino Linotype" w:cs="Arial"/>
          <w:b/>
          <w:i/>
          <w:sz w:val="22"/>
          <w:szCs w:val="22"/>
          <w:lang w:eastAsia="es-MX"/>
        </w:rPr>
        <w:t xml:space="preserve"> la prueba de daño y de interés público</w:t>
      </w:r>
      <w:r w:rsidRPr="00287C4A">
        <w:rPr>
          <w:rFonts w:ascii="Palatino Linotype" w:hAnsi="Palatino Linotype" w:cs="Arial"/>
          <w:i/>
          <w:sz w:val="22"/>
          <w:szCs w:val="22"/>
          <w:lang w:eastAsia="es-MX"/>
        </w:rPr>
        <w:t>.</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Séptimo.</w:t>
      </w:r>
      <w:r w:rsidRPr="00287C4A">
        <w:rPr>
          <w:rFonts w:ascii="Palatino Linotype" w:hAnsi="Palatino Linotype" w:cs="Arial"/>
          <w:i/>
          <w:sz w:val="22"/>
          <w:szCs w:val="22"/>
          <w:lang w:eastAsia="es-MX"/>
        </w:rPr>
        <w:t xml:space="preserve"> La clasificación </w:t>
      </w:r>
      <w:r w:rsidRPr="00287C4A">
        <w:rPr>
          <w:rFonts w:ascii="Palatino Linotype" w:hAnsi="Palatino Linotype" w:cs="Arial"/>
          <w:bCs/>
          <w:i/>
          <w:noProof/>
          <w:sz w:val="22"/>
        </w:rPr>
        <w:t>de</w:t>
      </w:r>
      <w:r w:rsidRPr="00287C4A">
        <w:rPr>
          <w:rFonts w:ascii="Palatino Linotype" w:hAnsi="Palatino Linotype" w:cs="Arial"/>
          <w:i/>
          <w:sz w:val="22"/>
          <w:szCs w:val="22"/>
          <w:lang w:eastAsia="es-MX"/>
        </w:rPr>
        <w:t xml:space="preserve"> la </w:t>
      </w:r>
      <w:r w:rsidRPr="00287C4A">
        <w:rPr>
          <w:rFonts w:ascii="Palatino Linotype" w:hAnsi="Palatino Linotype" w:cs="Arial"/>
          <w:i/>
          <w:sz w:val="22"/>
        </w:rPr>
        <w:t>información</w:t>
      </w:r>
      <w:r w:rsidRPr="00287C4A">
        <w:rPr>
          <w:rFonts w:ascii="Palatino Linotype" w:hAnsi="Palatino Linotype" w:cs="Arial"/>
          <w:i/>
          <w:sz w:val="22"/>
          <w:szCs w:val="22"/>
          <w:lang w:eastAsia="es-MX"/>
        </w:rPr>
        <w:t xml:space="preserve"> se llevará a cabo en el momento en que:</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I.</w:t>
      </w:r>
      <w:r w:rsidRPr="00287C4A">
        <w:rPr>
          <w:rFonts w:ascii="Palatino Linotype" w:hAnsi="Palatino Linotype" w:cs="Arial"/>
          <w:i/>
          <w:sz w:val="22"/>
          <w:szCs w:val="22"/>
          <w:lang w:eastAsia="es-MX"/>
        </w:rPr>
        <w:t xml:space="preserve"> Se reciba una </w:t>
      </w:r>
      <w:r w:rsidRPr="00287C4A">
        <w:rPr>
          <w:rFonts w:ascii="Palatino Linotype" w:hAnsi="Palatino Linotype" w:cs="Arial"/>
          <w:i/>
          <w:sz w:val="22"/>
        </w:rPr>
        <w:t>solicitud</w:t>
      </w:r>
      <w:r w:rsidRPr="00287C4A">
        <w:rPr>
          <w:rFonts w:ascii="Palatino Linotype" w:hAnsi="Palatino Linotype" w:cs="Arial"/>
          <w:i/>
          <w:sz w:val="22"/>
          <w:szCs w:val="22"/>
          <w:lang w:eastAsia="es-MX"/>
        </w:rPr>
        <w:t xml:space="preserve"> de acceso a la información;</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II.</w:t>
      </w:r>
      <w:r w:rsidRPr="00287C4A">
        <w:rPr>
          <w:rFonts w:ascii="Palatino Linotype" w:hAnsi="Palatino Linotype" w:cs="Arial"/>
          <w:i/>
          <w:sz w:val="22"/>
          <w:szCs w:val="22"/>
          <w:lang w:eastAsia="es-MX"/>
        </w:rPr>
        <w:t xml:space="preserve"> Se determine </w:t>
      </w:r>
      <w:r w:rsidRPr="00287C4A">
        <w:rPr>
          <w:rFonts w:ascii="Palatino Linotype" w:hAnsi="Palatino Linotype" w:cs="Arial"/>
          <w:bCs/>
          <w:i/>
          <w:noProof/>
          <w:sz w:val="22"/>
        </w:rPr>
        <w:t>mediante</w:t>
      </w:r>
      <w:r w:rsidRPr="00287C4A">
        <w:rPr>
          <w:rFonts w:ascii="Palatino Linotype" w:hAnsi="Palatino Linotype" w:cs="Arial"/>
          <w:i/>
          <w:sz w:val="22"/>
          <w:szCs w:val="22"/>
          <w:lang w:eastAsia="es-MX"/>
        </w:rPr>
        <w:t xml:space="preserve"> resolución de autoridad competente, o</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lastRenderedPageBreak/>
        <w:t>III.</w:t>
      </w:r>
      <w:r w:rsidRPr="00287C4A">
        <w:rPr>
          <w:rFonts w:ascii="Palatino Linotype" w:hAnsi="Palatino Linotype" w:cs="Arial"/>
          <w:i/>
          <w:sz w:val="22"/>
          <w:szCs w:val="22"/>
          <w:lang w:eastAsia="es-MX"/>
        </w:rPr>
        <w:t xml:space="preserve"> Se generen </w:t>
      </w:r>
      <w:r w:rsidRPr="00287C4A">
        <w:rPr>
          <w:rFonts w:ascii="Palatino Linotype" w:hAnsi="Palatino Linotype" w:cs="Arial"/>
          <w:bCs/>
          <w:i/>
          <w:noProof/>
          <w:sz w:val="22"/>
        </w:rPr>
        <w:t>versiones</w:t>
      </w:r>
      <w:r w:rsidRPr="00287C4A">
        <w:rPr>
          <w:rFonts w:ascii="Palatino Linotype" w:hAnsi="Palatino Linotype" w:cs="Arial"/>
          <w:i/>
          <w:sz w:val="22"/>
          <w:szCs w:val="22"/>
          <w:lang w:eastAsia="es-MX"/>
        </w:rPr>
        <w:t xml:space="preserve"> públicas para dar cumplimiento a las obligaciones de transparencia </w:t>
      </w:r>
      <w:r w:rsidRPr="00287C4A">
        <w:rPr>
          <w:rFonts w:ascii="Palatino Linotype" w:hAnsi="Palatino Linotype" w:cs="Arial"/>
          <w:bCs/>
          <w:i/>
          <w:noProof/>
          <w:sz w:val="22"/>
        </w:rPr>
        <w:t>previstas</w:t>
      </w:r>
      <w:r w:rsidRPr="00287C4A">
        <w:rPr>
          <w:rFonts w:ascii="Palatino Linotype" w:hAnsi="Palatino Linotype" w:cs="Arial"/>
          <w:i/>
          <w:sz w:val="22"/>
          <w:szCs w:val="22"/>
          <w:lang w:eastAsia="es-MX"/>
        </w:rPr>
        <w:t xml:space="preserve"> en la Ley General, la Ley Federal y las correspondientes de las entidades federativas.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 xml:space="preserve">Los titulares de las áreas deberán revisar la clasificación al momento de la recepción de una solicitud de </w:t>
      </w:r>
      <w:r w:rsidRPr="00287C4A">
        <w:rPr>
          <w:rFonts w:ascii="Palatino Linotype" w:hAnsi="Palatino Linotype" w:cs="Arial"/>
          <w:b/>
          <w:bCs/>
          <w:i/>
          <w:noProof/>
          <w:sz w:val="22"/>
        </w:rPr>
        <w:t>acceso</w:t>
      </w:r>
      <w:r w:rsidRPr="00287C4A">
        <w:rPr>
          <w:rFonts w:ascii="Palatino Linotype" w:hAnsi="Palatino Linotype" w:cs="Arial"/>
          <w:b/>
          <w:i/>
          <w:sz w:val="22"/>
          <w:szCs w:val="22"/>
          <w:lang w:eastAsia="es-MX"/>
        </w:rPr>
        <w:t xml:space="preserve"> a la información, para verificar si encuadra en una causal de reserva </w:t>
      </w:r>
      <w:r w:rsidRPr="00287C4A">
        <w:rPr>
          <w:rFonts w:ascii="Palatino Linotype" w:hAnsi="Palatino Linotype" w:cs="Arial"/>
          <w:i/>
          <w:sz w:val="22"/>
          <w:szCs w:val="22"/>
          <w:lang w:eastAsia="es-MX"/>
        </w:rPr>
        <w:t>o de confidencialidad.</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Octavo</w:t>
      </w:r>
      <w:r w:rsidRPr="00287C4A">
        <w:rPr>
          <w:rFonts w:ascii="Palatino Linotype" w:hAnsi="Palatino Linotype" w:cs="Arial"/>
          <w:i/>
          <w:sz w:val="22"/>
          <w:szCs w:val="22"/>
          <w:lang w:eastAsia="es-MX"/>
        </w:rPr>
        <w:t xml:space="preserve">. </w:t>
      </w:r>
      <w:r w:rsidRPr="00287C4A">
        <w:rPr>
          <w:rFonts w:ascii="Palatino Linotype" w:hAnsi="Palatino Linotype" w:cs="Arial"/>
          <w:b/>
          <w:i/>
          <w:sz w:val="22"/>
          <w:szCs w:val="22"/>
          <w:lang w:eastAsia="es-MX"/>
        </w:rPr>
        <w:t xml:space="preserve">Para fundar la clasificación de la información se debe señalar el artículo, fracción, inciso, párrafo o numeral de la ley o tratado internacional suscrito por el Estado mexicano que </w:t>
      </w:r>
      <w:r w:rsidRPr="00287C4A">
        <w:rPr>
          <w:rFonts w:ascii="Palatino Linotype" w:hAnsi="Palatino Linotype" w:cs="Arial"/>
          <w:b/>
          <w:bCs/>
          <w:i/>
          <w:noProof/>
          <w:sz w:val="22"/>
        </w:rPr>
        <w:t>expresamente</w:t>
      </w:r>
      <w:r w:rsidRPr="00287C4A">
        <w:rPr>
          <w:rFonts w:ascii="Palatino Linotype" w:hAnsi="Palatino Linotype" w:cs="Arial"/>
          <w:b/>
          <w:i/>
          <w:sz w:val="22"/>
          <w:szCs w:val="22"/>
          <w:lang w:eastAsia="es-MX"/>
        </w:rPr>
        <w:t xml:space="preserve"> le otorga el carácter de reservada</w:t>
      </w:r>
      <w:r w:rsidRPr="00287C4A">
        <w:rPr>
          <w:rFonts w:ascii="Palatino Linotype" w:hAnsi="Palatino Linotype" w:cs="Arial"/>
          <w:i/>
          <w:sz w:val="22"/>
          <w:szCs w:val="22"/>
          <w:lang w:eastAsia="es-MX"/>
        </w:rPr>
        <w:t xml:space="preserve"> o confidencial.</w:t>
      </w:r>
    </w:p>
    <w:p w:rsidR="00AF15E7" w:rsidRPr="00287C4A" w:rsidRDefault="00AF15E7" w:rsidP="002F28C2">
      <w:pPr>
        <w:spacing w:before="100" w:beforeAutospacing="1" w:after="100" w:afterAutospacing="1"/>
        <w:ind w:left="851" w:right="899"/>
        <w:jc w:val="both"/>
        <w:rPr>
          <w:rFonts w:ascii="Palatino Linotype" w:hAnsi="Palatino Linotype" w:cs="Arial"/>
          <w:bCs/>
          <w:i/>
          <w:noProof/>
          <w:sz w:val="22"/>
        </w:rPr>
      </w:pPr>
      <w:r w:rsidRPr="00287C4A">
        <w:rPr>
          <w:rFonts w:ascii="Palatino Linotype" w:hAnsi="Palatino Linotype" w:cs="Arial"/>
          <w:b/>
          <w:i/>
          <w:sz w:val="22"/>
          <w:szCs w:val="22"/>
          <w:lang w:eastAsia="es-MX"/>
        </w:rPr>
        <w:t xml:space="preserve">Para </w:t>
      </w:r>
      <w:r w:rsidRPr="00287C4A">
        <w:rPr>
          <w:rFonts w:ascii="Palatino Linotype" w:hAnsi="Palatino Linotype" w:cs="Arial"/>
          <w:b/>
          <w:bCs/>
          <w:i/>
          <w:noProof/>
          <w:sz w:val="22"/>
        </w:rPr>
        <w:t xml:space="preserve">motivar la clasificación se deberán señalar las razones o circunstancias especiales que lo </w:t>
      </w:r>
      <w:r w:rsidRPr="00287C4A">
        <w:rPr>
          <w:rFonts w:ascii="Palatino Linotype" w:hAnsi="Palatino Linotype" w:cs="Arial"/>
          <w:b/>
          <w:i/>
          <w:sz w:val="22"/>
          <w:szCs w:val="22"/>
          <w:lang w:eastAsia="es-MX"/>
        </w:rPr>
        <w:t>llevaron</w:t>
      </w:r>
      <w:r w:rsidRPr="00287C4A">
        <w:rPr>
          <w:rFonts w:ascii="Palatino Linotype" w:hAnsi="Palatino Linotype" w:cs="Arial"/>
          <w:b/>
          <w:bCs/>
          <w:i/>
          <w:noProof/>
          <w:sz w:val="22"/>
        </w:rPr>
        <w:t xml:space="preserve"> a concluir que el caso particular se ajusta al supuesto previsto por la norma legal invocada como fundamento</w:t>
      </w:r>
      <w:r w:rsidRPr="00287C4A">
        <w:rPr>
          <w:rFonts w:ascii="Palatino Linotype" w:hAnsi="Palatino Linotype" w:cs="Arial"/>
          <w:bCs/>
          <w:i/>
          <w:noProof/>
          <w:sz w:val="22"/>
        </w:rPr>
        <w:t>.</w:t>
      </w:r>
    </w:p>
    <w:p w:rsidR="00AF15E7" w:rsidRPr="00287C4A" w:rsidRDefault="00AF15E7" w:rsidP="002F28C2">
      <w:pPr>
        <w:spacing w:before="100" w:beforeAutospacing="1" w:after="100" w:afterAutospacing="1"/>
        <w:ind w:left="851" w:right="899"/>
        <w:jc w:val="both"/>
        <w:rPr>
          <w:rFonts w:ascii="Palatino Linotype" w:hAnsi="Palatino Linotype" w:cs="Arial"/>
          <w:bCs/>
          <w:i/>
          <w:noProof/>
          <w:sz w:val="22"/>
        </w:rPr>
      </w:pPr>
      <w:r w:rsidRPr="00287C4A">
        <w:rPr>
          <w:rFonts w:ascii="Palatino Linotype" w:hAnsi="Palatino Linotype" w:cs="Arial"/>
          <w:bCs/>
          <w:i/>
          <w:noProof/>
          <w:sz w:val="22"/>
        </w:rPr>
        <w:t xml:space="preserve">En caso de referirse a información reservada, la motivación de la clasificación también deberá comprender las circunstancias que justifican el establecimiento de determinado plazo </w:t>
      </w:r>
      <w:r w:rsidRPr="00287C4A">
        <w:rPr>
          <w:rFonts w:ascii="Palatino Linotype" w:hAnsi="Palatino Linotype" w:cs="Arial"/>
          <w:i/>
          <w:sz w:val="22"/>
          <w:szCs w:val="22"/>
          <w:lang w:eastAsia="es-MX"/>
        </w:rPr>
        <w:t>de</w:t>
      </w:r>
      <w:r w:rsidRPr="00287C4A">
        <w:rPr>
          <w:rFonts w:ascii="Palatino Linotype" w:hAnsi="Palatino Linotype" w:cs="Arial"/>
          <w:bCs/>
          <w:i/>
          <w:noProof/>
          <w:sz w:val="22"/>
        </w:rPr>
        <w:t xml:space="preserve"> </w:t>
      </w:r>
      <w:r w:rsidRPr="00287C4A">
        <w:rPr>
          <w:rFonts w:ascii="Palatino Linotype" w:hAnsi="Palatino Linotype" w:cs="Arial"/>
          <w:i/>
          <w:sz w:val="22"/>
          <w:szCs w:val="22"/>
          <w:lang w:eastAsia="es-MX"/>
        </w:rPr>
        <w:t>reserva</w:t>
      </w:r>
      <w:r w:rsidRPr="00287C4A">
        <w:rPr>
          <w:rFonts w:ascii="Palatino Linotype" w:hAnsi="Palatino Linotype" w:cs="Arial"/>
          <w:bCs/>
          <w:i/>
          <w:noProof/>
          <w:sz w:val="22"/>
        </w:rPr>
        <w:t>.</w:t>
      </w:r>
    </w:p>
    <w:p w:rsidR="00AF15E7" w:rsidRPr="00287C4A" w:rsidRDefault="00AF15E7" w:rsidP="002F28C2">
      <w:pPr>
        <w:spacing w:before="100" w:beforeAutospacing="1" w:after="100" w:afterAutospacing="1"/>
        <w:ind w:left="851" w:right="899"/>
        <w:jc w:val="both"/>
        <w:rPr>
          <w:rFonts w:ascii="Palatino Linotype" w:hAnsi="Palatino Linotype" w:cs="Arial"/>
          <w:bCs/>
          <w:i/>
          <w:noProof/>
          <w:sz w:val="22"/>
        </w:rPr>
      </w:pPr>
      <w:r w:rsidRPr="00287C4A">
        <w:rPr>
          <w:rFonts w:ascii="Palatino Linotype" w:hAnsi="Palatino Linotype" w:cs="Arial"/>
          <w:i/>
          <w:sz w:val="22"/>
          <w:szCs w:val="22"/>
          <w:lang w:eastAsia="es-MX"/>
        </w:rPr>
        <w:t>Tratándose</w:t>
      </w:r>
      <w:r w:rsidRPr="00287C4A">
        <w:rPr>
          <w:rFonts w:ascii="Palatino Linotype" w:hAnsi="Palatino Linotype" w:cs="Arial"/>
          <w:bCs/>
          <w:i/>
          <w:noProof/>
          <w:sz w:val="22"/>
        </w:rPr>
        <w:t xml:space="preserve"> de información clasificada como confidencial respecto de la cual se haya determinado </w:t>
      </w:r>
      <w:r w:rsidRPr="00287C4A">
        <w:rPr>
          <w:rFonts w:ascii="Palatino Linotype" w:hAnsi="Palatino Linotype" w:cs="Arial"/>
          <w:i/>
          <w:sz w:val="22"/>
          <w:szCs w:val="22"/>
          <w:lang w:eastAsia="es-MX"/>
        </w:rPr>
        <w:t>su</w:t>
      </w:r>
      <w:r w:rsidRPr="00287C4A">
        <w:rPr>
          <w:rFonts w:ascii="Palatino Linotype" w:hAnsi="Palatino Linotype" w:cs="Arial"/>
          <w:bCs/>
          <w:i/>
          <w:noProof/>
          <w:sz w:val="22"/>
        </w:rPr>
        <w:t xml:space="preserve"> conservación permanente por tener valor histórico, ésta conservará tal carácter de conformidad con la normativa aplicable en materia de archivos.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Cs/>
          <w:i/>
          <w:noProof/>
          <w:sz w:val="22"/>
        </w:rPr>
        <w:t>Los documentos contenidos</w:t>
      </w:r>
      <w:r w:rsidRPr="00287C4A">
        <w:rPr>
          <w:rFonts w:ascii="Palatino Linotype" w:hAnsi="Palatino Linotype" w:cs="Arial"/>
          <w:i/>
          <w:sz w:val="22"/>
          <w:szCs w:val="22"/>
          <w:lang w:eastAsia="es-MX"/>
        </w:rPr>
        <w:t xml:space="preserve"> en los archivos históricos y los identificados como históricos confidenciales no serán susceptibles de clasificación como reservados.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Noveno.</w:t>
      </w:r>
      <w:r w:rsidRPr="00287C4A">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Décimo.</w:t>
      </w:r>
      <w:r w:rsidRPr="00287C4A">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w:t>
      </w:r>
      <w:r w:rsidRPr="00287C4A">
        <w:rPr>
          <w:rFonts w:ascii="Palatino Linotype" w:hAnsi="Palatino Linotype" w:cs="Arial"/>
          <w:i/>
          <w:sz w:val="22"/>
        </w:rPr>
        <w:t>documentos</w:t>
      </w:r>
      <w:r w:rsidRPr="00287C4A">
        <w:rPr>
          <w:rFonts w:ascii="Palatino Linotype" w:hAnsi="Palatino Linotype" w:cs="Arial"/>
          <w:i/>
          <w:sz w:val="22"/>
          <w:szCs w:val="22"/>
          <w:lang w:eastAsia="es-MX"/>
        </w:rPr>
        <w:t xml:space="preserve"> clasificados. Asimismo, deberán asegurarse de que dicho personal cuente con los conocimientos técnicos y </w:t>
      </w:r>
      <w:r w:rsidRPr="00287C4A">
        <w:rPr>
          <w:rFonts w:ascii="Palatino Linotype" w:hAnsi="Palatino Linotype" w:cs="Arial"/>
          <w:i/>
          <w:sz w:val="22"/>
          <w:szCs w:val="22"/>
          <w:lang w:eastAsia="es-MX"/>
        </w:rPr>
        <w:lastRenderedPageBreak/>
        <w:t>legales que le permitan manejar adecuadamente la información clasificada, en los términos de los Lineamientos para la Organización y Conservación de Archivos.</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i/>
          <w:sz w:val="22"/>
          <w:szCs w:val="22"/>
          <w:lang w:eastAsia="es-MX"/>
        </w:rPr>
        <w:t xml:space="preserve">En ausencia de los titulares de las áreas, la información será clasificada o desclasificada por la persona que lo supla, en términos de la normativa </w:t>
      </w:r>
      <w:r w:rsidRPr="00287C4A">
        <w:rPr>
          <w:rFonts w:ascii="Palatino Linotype" w:hAnsi="Palatino Linotype" w:cs="Arial"/>
          <w:i/>
          <w:sz w:val="22"/>
        </w:rPr>
        <w:t>que</w:t>
      </w:r>
      <w:r w:rsidRPr="00287C4A">
        <w:rPr>
          <w:rFonts w:ascii="Palatino Linotype" w:hAnsi="Palatino Linotype" w:cs="Arial"/>
          <w:i/>
          <w:sz w:val="22"/>
          <w:szCs w:val="22"/>
          <w:lang w:eastAsia="es-MX"/>
        </w:rPr>
        <w:t xml:space="preserve"> rija la actuación del sujeto obligado.</w:t>
      </w:r>
    </w:p>
    <w:p w:rsidR="00AF15E7" w:rsidRPr="00287C4A" w:rsidRDefault="00AF15E7"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Décimo primero.</w:t>
      </w:r>
      <w:r w:rsidRPr="00287C4A">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002F28C2" w:rsidRPr="00287C4A">
        <w:rPr>
          <w:rFonts w:ascii="Palatino Linotype" w:hAnsi="Palatino Linotype" w:cs="Arial"/>
          <w:i/>
          <w:sz w:val="22"/>
          <w:szCs w:val="22"/>
          <w:lang w:eastAsia="es-MX"/>
        </w:rPr>
        <w:t>”</w:t>
      </w:r>
    </w:p>
    <w:p w:rsidR="002F28C2" w:rsidRPr="00287C4A" w:rsidRDefault="002F28C2" w:rsidP="002F28C2">
      <w:pPr>
        <w:spacing w:before="100" w:beforeAutospacing="1" w:after="100" w:afterAutospacing="1"/>
        <w:ind w:left="851" w:right="899"/>
        <w:jc w:val="both"/>
        <w:rPr>
          <w:rFonts w:ascii="Palatino Linotype" w:hAnsi="Palatino Linotype" w:cs="Arial"/>
          <w:i/>
          <w:sz w:val="22"/>
          <w:szCs w:val="22"/>
          <w:lang w:eastAsia="es-MX"/>
        </w:rPr>
      </w:pPr>
      <w:r w:rsidRPr="00287C4A">
        <w:rPr>
          <w:rFonts w:ascii="Palatino Linotype" w:hAnsi="Palatino Linotype" w:cs="Arial"/>
          <w:b/>
          <w:i/>
          <w:sz w:val="22"/>
          <w:szCs w:val="22"/>
          <w:lang w:eastAsia="es-MX"/>
        </w:rPr>
        <w:t>(Énfasis añadido)</w:t>
      </w:r>
    </w:p>
    <w:p w:rsidR="00AF15E7" w:rsidRPr="00287C4A" w:rsidRDefault="00AF15E7"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Por lo tanto,</w:t>
      </w:r>
      <w:r w:rsidRPr="00287C4A">
        <w:rPr>
          <w:rFonts w:ascii="Palatino Linotype" w:hAnsi="Palatino Linotype"/>
        </w:rPr>
        <w:t xml:space="preserve"> es importante referir que </w:t>
      </w:r>
      <w:r w:rsidRPr="00287C4A">
        <w:rPr>
          <w:rFonts w:ascii="Palatino Linotype" w:hAnsi="Palatino Linotype"/>
          <w:b/>
        </w:rPr>
        <w:t>EL SUJETO OBLIGADO</w:t>
      </w:r>
      <w:r w:rsidRPr="00287C4A">
        <w:rPr>
          <w:rFonts w:ascii="Palatino Linotype" w:hAnsi="Palatino Linotype"/>
        </w:rPr>
        <w:t xml:space="preserve"> debe seguir el procedimiento legal establecido para su </w:t>
      </w:r>
      <w:r w:rsidRPr="00287C4A">
        <w:rPr>
          <w:rFonts w:ascii="Palatino Linotype" w:hAnsi="Palatino Linotype"/>
          <w:lang w:eastAsia="es-MX"/>
        </w:rPr>
        <w:t>clasificación</w:t>
      </w:r>
      <w:r w:rsidRPr="00287C4A">
        <w:rPr>
          <w:rFonts w:ascii="Palatino Linotype" w:hAnsi="Palatino Linotype"/>
        </w:rPr>
        <w:t>, esto es, que su Comité de</w:t>
      </w:r>
      <w:r w:rsidRPr="00287C4A">
        <w:rPr>
          <w:rFonts w:ascii="Palatino Linotype" w:hAnsi="Palatino Linotype" w:cs="Arial"/>
        </w:rPr>
        <w:t xml:space="preserve"> Transparencia haya emitido un Acuerdo de Clasificación que cumpla con las formalidades previstas antes citadas</w:t>
      </w:r>
      <w:r w:rsidRPr="00287C4A">
        <w:rPr>
          <w:rFonts w:ascii="Palatino Linotype" w:hAnsi="Palatino Linotype" w:cs="Arial"/>
          <w:b/>
        </w:rPr>
        <w:t xml:space="preserve"> </w:t>
      </w:r>
      <w:r w:rsidRPr="00287C4A">
        <w:rPr>
          <w:rFonts w:ascii="Palatino Linotype" w:hAnsi="Palatino Linotype" w:cs="Arial"/>
        </w:rPr>
        <w:t xml:space="preserve">que la sustente, en el </w:t>
      </w:r>
      <w:r w:rsidRPr="00287C4A">
        <w:rPr>
          <w:rFonts w:ascii="Palatino Linotype" w:hAnsi="Palatino Linotype" w:cs="Arial"/>
          <w:lang w:eastAsia="es-MX"/>
        </w:rPr>
        <w:t>que</w:t>
      </w:r>
      <w:r w:rsidRPr="00287C4A">
        <w:rPr>
          <w:rFonts w:ascii="Palatino Linotype" w:hAnsi="Palatino Linotype" w:cs="Arial"/>
        </w:rPr>
        <w:t xml:space="preserve"> se expongan los fundamentos y razones que llevaron a la autoridad a su clasificación como confidencial o reservada, pues no señalarse dejaría a los particulares en estado de incertidumbre jurídica, al no conocer o comprender los motivos de su reserva temporal, violentando el derecho de acceso a la información del solicitante.</w:t>
      </w:r>
    </w:p>
    <w:p w:rsidR="00D11827" w:rsidRPr="00287C4A" w:rsidRDefault="00AF15E7" w:rsidP="002F28C2">
      <w:pPr>
        <w:spacing w:before="100" w:beforeAutospacing="1" w:after="100" w:afterAutospacing="1" w:line="360" w:lineRule="auto"/>
        <w:jc w:val="both"/>
        <w:rPr>
          <w:rFonts w:ascii="Palatino Linotype" w:hAnsi="Palatino Linotype"/>
          <w:color w:val="000000"/>
        </w:rPr>
      </w:pPr>
      <w:r w:rsidRPr="00287C4A">
        <w:rPr>
          <w:rFonts w:ascii="Palatino Linotype" w:hAnsi="Palatino Linotype" w:cs="Arial"/>
        </w:rPr>
        <w:t xml:space="preserve">Finalmente no pasa desapercibido para este Instituto que el particular en las razones o motivos de inconformidad </w:t>
      </w:r>
      <w:r w:rsidR="00D11827" w:rsidRPr="00287C4A">
        <w:rPr>
          <w:rFonts w:ascii="Palatino Linotype" w:hAnsi="Palatino Linotype" w:cs="Arial"/>
        </w:rPr>
        <w:t xml:space="preserve">en los recursos de revisión objeto del presente estudio señaló </w:t>
      </w:r>
      <w:r w:rsidR="00D11827" w:rsidRPr="00287C4A">
        <w:rPr>
          <w:rFonts w:ascii="Palatino Linotype" w:hAnsi="Palatino Linotype"/>
          <w:i/>
          <w:color w:val="000000"/>
        </w:rPr>
        <w:t xml:space="preserve">“Mucha atención infoem, dicen no tener la carpeta, sin emvargo hay acta de la sesión, la cual inclusive debe obrar en ipomex, es decir, si generan la información, si embargo </w:t>
      </w:r>
      <w:r w:rsidR="00D11827" w:rsidRPr="00287C4A">
        <w:rPr>
          <w:rFonts w:ascii="Palatino Linotype" w:hAnsi="Palatino Linotype"/>
          <w:b/>
          <w:i/>
          <w:color w:val="000000"/>
        </w:rPr>
        <w:t>es evidente que no quieren brindarla, violando el derecho de acceso a la información</w:t>
      </w:r>
      <w:r w:rsidR="00D11827" w:rsidRPr="00287C4A">
        <w:rPr>
          <w:rFonts w:ascii="Palatino Linotype" w:hAnsi="Palatino Linotype"/>
          <w:i/>
          <w:color w:val="000000"/>
        </w:rPr>
        <w:t xml:space="preserve">” (Sic), </w:t>
      </w:r>
      <w:r w:rsidR="00D11827" w:rsidRPr="00287C4A">
        <w:rPr>
          <w:rFonts w:ascii="Palatino Linotype" w:hAnsi="Palatino Linotype"/>
          <w:color w:val="000000"/>
        </w:rPr>
        <w:t xml:space="preserve">por lo que dichas manifestaciones resultan subjetivas y unilaterales </w:t>
      </w:r>
      <w:r w:rsidR="00D11827" w:rsidRPr="00287C4A">
        <w:rPr>
          <w:rFonts w:ascii="Palatino Linotype" w:hAnsi="Palatino Linotype" w:cs="Arial"/>
        </w:rPr>
        <w:t xml:space="preserve">en virtud de que no es posible advertir de las constancias que integran el expediente del </w:t>
      </w:r>
      <w:r w:rsidR="00D11827" w:rsidRPr="00287C4A">
        <w:rPr>
          <w:rFonts w:ascii="Palatino Linotype" w:hAnsi="Palatino Linotype" w:cs="Arial"/>
        </w:rPr>
        <w:lastRenderedPageBreak/>
        <w:t xml:space="preserve">recurso de revisión algún pronunciamiento por parte del </w:t>
      </w:r>
      <w:r w:rsidR="00D11827" w:rsidRPr="00287C4A">
        <w:rPr>
          <w:rFonts w:ascii="Palatino Linotype" w:hAnsi="Palatino Linotype" w:cs="Arial"/>
          <w:b/>
        </w:rPr>
        <w:t>SUJETO OBLIGADO</w:t>
      </w:r>
      <w:r w:rsidR="00D11827" w:rsidRPr="00287C4A">
        <w:rPr>
          <w:rFonts w:ascii="Palatino Linotype" w:hAnsi="Palatino Linotype" w:cs="Arial"/>
        </w:rPr>
        <w:t xml:space="preserve">, por ende se trata de afirmaciones realizadas por </w:t>
      </w:r>
      <w:r w:rsidR="00D11827" w:rsidRPr="00287C4A">
        <w:rPr>
          <w:rFonts w:ascii="Palatino Linotype" w:hAnsi="Palatino Linotype" w:cs="Arial"/>
          <w:b/>
        </w:rPr>
        <w:t>EL RECURRENTE</w:t>
      </w:r>
      <w:r w:rsidR="00D11827" w:rsidRPr="00287C4A">
        <w:rPr>
          <w:rFonts w:ascii="Palatino Linotype" w:hAnsi="Palatino Linotype" w:cs="Arial"/>
        </w:rPr>
        <w:t xml:space="preserve"> </w:t>
      </w:r>
      <w:r w:rsidR="00B85196" w:rsidRPr="00287C4A">
        <w:rPr>
          <w:rFonts w:ascii="Palatino Linotype" w:hAnsi="Palatino Linotype" w:cs="Arial"/>
        </w:rPr>
        <w:t xml:space="preserve">ejerciendo su derecho de libertad de expresión </w:t>
      </w:r>
      <w:r w:rsidR="00D11827" w:rsidRPr="00287C4A">
        <w:rPr>
          <w:rFonts w:ascii="Palatino Linotype" w:hAnsi="Palatino Linotype" w:cs="Arial"/>
        </w:rPr>
        <w:t xml:space="preserve">respecto a hechos que él mismo deduce, </w:t>
      </w:r>
      <w:r w:rsidR="00D11827" w:rsidRPr="00287C4A">
        <w:rPr>
          <w:rFonts w:ascii="Palatino Linotype" w:hAnsi="Palatino Linotype" w:cs="Arial"/>
          <w:b/>
        </w:rPr>
        <w:t>los cuales no son materia</w:t>
      </w:r>
      <w:r w:rsidR="00D11827" w:rsidRPr="00287C4A">
        <w:rPr>
          <w:rFonts w:ascii="Palatino Linotype" w:hAnsi="Palatino Linotype" w:cs="Arial"/>
        </w:rPr>
        <w:t xml:space="preserve"> </w:t>
      </w:r>
      <w:r w:rsidR="00D11827" w:rsidRPr="00287C4A">
        <w:rPr>
          <w:rFonts w:ascii="Palatino Linotype" w:hAnsi="Palatino Linotype" w:cs="Arial"/>
          <w:b/>
        </w:rPr>
        <w:t>del recurso de revisión</w:t>
      </w:r>
      <w:r w:rsidR="00D11827" w:rsidRPr="00287C4A">
        <w:rPr>
          <w:rFonts w:ascii="Palatino Linotype" w:hAnsi="Palatino Linotype" w:cs="Arial"/>
        </w:rPr>
        <w:t xml:space="preserve">, al no ser esté el </w:t>
      </w:r>
      <w:r w:rsidR="00D11827" w:rsidRPr="00287C4A">
        <w:rPr>
          <w:rFonts w:ascii="Palatino Linotype" w:hAnsi="Palatino Linotype" w:cs="Arial"/>
          <w:b/>
        </w:rPr>
        <w:t>medio para determinar si las omisiones son de manera arbitraria y reiterada por parte del</w:t>
      </w:r>
      <w:r w:rsidR="00D11827" w:rsidRPr="00287C4A">
        <w:rPr>
          <w:rFonts w:ascii="Palatino Linotype" w:hAnsi="Palatino Linotype" w:cs="Arial"/>
        </w:rPr>
        <w:t xml:space="preserve"> </w:t>
      </w:r>
      <w:r w:rsidR="00D11827" w:rsidRPr="00287C4A">
        <w:rPr>
          <w:rFonts w:ascii="Palatino Linotype" w:hAnsi="Palatino Linotype" w:cs="Arial"/>
          <w:b/>
        </w:rPr>
        <w:t>SUJETO OBLIGADO</w:t>
      </w:r>
      <w:r w:rsidR="00D11827" w:rsidRPr="00287C4A">
        <w:rPr>
          <w:rFonts w:ascii="Palatino Linotype" w:hAnsi="Palatino Linotype" w:cs="Arial"/>
        </w:rPr>
        <w:t>.</w:t>
      </w:r>
    </w:p>
    <w:p w:rsidR="00D71559" w:rsidRPr="0038604B" w:rsidRDefault="00D71559" w:rsidP="00D71559">
      <w:pPr>
        <w:spacing w:after="160" w:line="360" w:lineRule="auto"/>
        <w:jc w:val="both"/>
        <w:rPr>
          <w:rFonts w:ascii="Palatino Linotype" w:hAnsi="Palatino Linotype" w:cs="Arial"/>
          <w:lang w:eastAsia="es-MX"/>
        </w:rPr>
      </w:pPr>
      <w:r w:rsidRPr="0038604B">
        <w:rPr>
          <w:rFonts w:ascii="Palatino Linotype" w:hAnsi="Palatino Linotype" w:cs="Arial"/>
          <w:lang w:eastAsia="es-MX"/>
        </w:rPr>
        <w:t>Finalmente, es necesario recalcar que de la</w:t>
      </w:r>
      <w:r>
        <w:rPr>
          <w:rFonts w:ascii="Palatino Linotype" w:hAnsi="Palatino Linotype" w:cs="Arial"/>
          <w:lang w:eastAsia="es-MX"/>
        </w:rPr>
        <w:t>s</w:t>
      </w:r>
      <w:r w:rsidRPr="0038604B">
        <w:rPr>
          <w:rFonts w:ascii="Palatino Linotype" w:hAnsi="Palatino Linotype" w:cs="Arial"/>
          <w:lang w:eastAsia="es-MX"/>
        </w:rPr>
        <w:t xml:space="preserve"> solicitud</w:t>
      </w:r>
      <w:r>
        <w:rPr>
          <w:rFonts w:ascii="Palatino Linotype" w:hAnsi="Palatino Linotype" w:cs="Arial"/>
          <w:lang w:eastAsia="es-MX"/>
        </w:rPr>
        <w:t>es</w:t>
      </w:r>
      <w:r w:rsidRPr="0038604B">
        <w:rPr>
          <w:rFonts w:ascii="Palatino Linotype" w:hAnsi="Palatino Linotype" w:cs="Arial"/>
          <w:lang w:eastAsia="es-MX"/>
        </w:rPr>
        <w:t xml:space="preserve"> se advierte que no se requirió </w:t>
      </w:r>
      <w:r>
        <w:rPr>
          <w:rFonts w:ascii="Palatino Linotype" w:hAnsi="Palatino Linotype" w:cs="Arial"/>
          <w:lang w:eastAsia="es-MX"/>
        </w:rPr>
        <w:t xml:space="preserve">los anexos de las mismas; sin embargo, ante ello </w:t>
      </w:r>
      <w:r w:rsidRPr="0038604B">
        <w:rPr>
          <w:rFonts w:ascii="Palatino Linotype" w:hAnsi="Palatino Linotype" w:cs="Arial"/>
          <w:lang w:eastAsia="es-MX"/>
        </w:rPr>
        <w:t>se cita el criterio orientador 17/17 emitido por el Instituto Nacional de Transparencia, Acceso a la Información y Protección de Datos Personales que a su literalidad estipula:</w:t>
      </w:r>
    </w:p>
    <w:p w:rsidR="00D71559" w:rsidRPr="0038604B" w:rsidRDefault="00D71559" w:rsidP="00D71559">
      <w:pPr>
        <w:ind w:left="851" w:right="709"/>
        <w:jc w:val="both"/>
        <w:rPr>
          <w:rFonts w:ascii="Palatino Linotype" w:hAnsi="Palatino Linotype" w:cs="Calibri"/>
          <w:bCs/>
          <w:i/>
          <w:color w:val="000000"/>
          <w:sz w:val="22"/>
          <w:szCs w:val="22"/>
        </w:rPr>
      </w:pPr>
      <w:r w:rsidRPr="0038604B">
        <w:rPr>
          <w:rFonts w:ascii="Palatino Linotype" w:hAnsi="Palatino Linotype" w:cs="Calibri"/>
          <w:b/>
          <w:bCs/>
          <w:i/>
          <w:color w:val="000000"/>
          <w:sz w:val="22"/>
          <w:szCs w:val="22"/>
        </w:rPr>
        <w:t>Anexos de los documentos solicitados. Los anexos de un documento se consideran parte integral del mismo</w:t>
      </w:r>
      <w:r w:rsidRPr="0038604B">
        <w:rPr>
          <w:rFonts w:ascii="Palatino Linotype" w:hAnsi="Palatino Linotype" w:cs="Calibri"/>
          <w:bCs/>
          <w:i/>
          <w:color w:val="000000"/>
          <w:sz w:val="22"/>
          <w:szCs w:val="22"/>
        </w:rPr>
        <w:t>. Por lo anterior, ante solicitudes de información relacionadas con documentos que incluyen anexos, los sujetos obligados deberán entregarlos, con excepción de aquellos casos en que el solicitante manifieste expresamente su interés de acceder únicamente al documento principal.</w:t>
      </w:r>
    </w:p>
    <w:p w:rsidR="00D71559" w:rsidRPr="0038604B" w:rsidRDefault="00D71559" w:rsidP="00D71559">
      <w:pPr>
        <w:ind w:left="851" w:right="709"/>
        <w:jc w:val="both"/>
        <w:rPr>
          <w:rFonts w:ascii="Palatino Linotype" w:hAnsi="Palatino Linotype" w:cs="Calibri"/>
          <w:b/>
          <w:bCs/>
          <w:i/>
          <w:color w:val="000000"/>
          <w:sz w:val="22"/>
          <w:szCs w:val="22"/>
        </w:rPr>
      </w:pPr>
    </w:p>
    <w:p w:rsidR="00D71559" w:rsidRPr="0038604B" w:rsidRDefault="00D71559" w:rsidP="00D71559">
      <w:pPr>
        <w:ind w:left="851" w:right="709"/>
        <w:jc w:val="both"/>
        <w:rPr>
          <w:rFonts w:ascii="Palatino Linotype" w:hAnsi="Palatino Linotype" w:cs="Calibri"/>
          <w:bCs/>
          <w:i/>
          <w:color w:val="000000"/>
          <w:sz w:val="22"/>
          <w:szCs w:val="22"/>
        </w:rPr>
      </w:pPr>
      <w:r w:rsidRPr="0038604B">
        <w:rPr>
          <w:rFonts w:ascii="Palatino Linotype" w:hAnsi="Palatino Linotype" w:cs="Calibri"/>
          <w:bCs/>
          <w:i/>
          <w:color w:val="000000"/>
          <w:sz w:val="22"/>
          <w:szCs w:val="22"/>
        </w:rPr>
        <w:t>Resoluciones:</w:t>
      </w:r>
    </w:p>
    <w:p w:rsidR="00D71559" w:rsidRPr="0038604B" w:rsidRDefault="00D71559" w:rsidP="00D71559">
      <w:pPr>
        <w:ind w:left="851" w:right="709"/>
        <w:jc w:val="both"/>
        <w:rPr>
          <w:rFonts w:ascii="Palatino Linotype" w:hAnsi="Palatino Linotype" w:cs="Calibri"/>
          <w:bCs/>
          <w:i/>
          <w:color w:val="000000"/>
          <w:sz w:val="22"/>
          <w:szCs w:val="22"/>
        </w:rPr>
      </w:pPr>
      <w:r w:rsidRPr="0038604B">
        <w:rPr>
          <w:rFonts w:ascii="Palatino Linotype" w:hAnsi="Palatino Linotype" w:cs="Calibri"/>
          <w:bCs/>
          <w:i/>
          <w:color w:val="000000"/>
          <w:sz w:val="22"/>
          <w:szCs w:val="22"/>
        </w:rPr>
        <w:t>RRA 0483/17. Universidad Nacional Autónoma de México. 22 de febrero de 2017. Por unanimidad. Comisionado Ponente Joel Salas Suárez.</w:t>
      </w:r>
    </w:p>
    <w:p w:rsidR="00D71559" w:rsidRPr="0038604B" w:rsidRDefault="00D71559" w:rsidP="00D71559">
      <w:pPr>
        <w:ind w:left="851" w:right="709"/>
        <w:jc w:val="both"/>
        <w:rPr>
          <w:rFonts w:ascii="Palatino Linotype" w:hAnsi="Palatino Linotype" w:cs="Calibri"/>
          <w:bCs/>
          <w:i/>
          <w:color w:val="000000"/>
          <w:sz w:val="22"/>
          <w:szCs w:val="22"/>
        </w:rPr>
      </w:pPr>
      <w:r w:rsidRPr="0038604B">
        <w:rPr>
          <w:rFonts w:ascii="Palatino Linotype" w:hAnsi="Palatino Linotype" w:cs="Calibri"/>
          <w:bCs/>
          <w:i/>
          <w:color w:val="000000"/>
          <w:sz w:val="22"/>
          <w:szCs w:val="22"/>
        </w:rPr>
        <w:t xml:space="preserve">RRA 4503/16. Secretaría de Hacienda y Crédito Público. 01 de marzo de 2017. Por unanimidad. Comisionada Ponente Areli Cano Guadiana. </w:t>
      </w:r>
    </w:p>
    <w:p w:rsidR="00D71559" w:rsidRPr="0038604B" w:rsidRDefault="00D71559" w:rsidP="00D71559">
      <w:pPr>
        <w:ind w:left="851" w:right="709"/>
        <w:jc w:val="both"/>
        <w:rPr>
          <w:rFonts w:ascii="Palatino Linotype" w:hAnsi="Palatino Linotype" w:cs="Calibri"/>
          <w:bCs/>
          <w:i/>
          <w:color w:val="000000"/>
          <w:sz w:val="22"/>
          <w:szCs w:val="22"/>
        </w:rPr>
      </w:pPr>
      <w:r w:rsidRPr="0038604B">
        <w:rPr>
          <w:rFonts w:ascii="Palatino Linotype" w:hAnsi="Palatino Linotype" w:cs="Calibri"/>
          <w:bCs/>
          <w:i/>
          <w:color w:val="000000"/>
          <w:sz w:val="22"/>
          <w:szCs w:val="22"/>
        </w:rPr>
        <w:t>RRA 1639/17. Instituto Mexicano del Seguro Social. 19 de abril de 2017. Por unanimidad. Comisionado Ponente Francisco Javier Acuña Llamas</w:t>
      </w:r>
    </w:p>
    <w:p w:rsidR="00D71559" w:rsidRPr="0038604B" w:rsidRDefault="00D71559" w:rsidP="00D71559">
      <w:pPr>
        <w:ind w:left="851" w:right="709"/>
        <w:jc w:val="both"/>
        <w:rPr>
          <w:rFonts w:ascii="Palatino Linotype" w:hAnsi="Palatino Linotype" w:cs="Calibri"/>
          <w:bCs/>
          <w:i/>
          <w:color w:val="000000"/>
          <w:sz w:val="22"/>
          <w:szCs w:val="22"/>
        </w:rPr>
      </w:pPr>
      <w:r w:rsidRPr="0038604B">
        <w:rPr>
          <w:rFonts w:ascii="Palatino Linotype" w:hAnsi="Palatino Linotype" w:cs="Calibri"/>
          <w:bCs/>
          <w:i/>
          <w:color w:val="000000"/>
          <w:sz w:val="22"/>
          <w:szCs w:val="22"/>
        </w:rPr>
        <w:t>Segunda Época                                                                                  Criterio 17/17</w:t>
      </w:r>
    </w:p>
    <w:p w:rsidR="00D71559" w:rsidRPr="0038604B" w:rsidRDefault="00D71559" w:rsidP="00D71559">
      <w:pPr>
        <w:spacing w:after="160" w:line="360" w:lineRule="auto"/>
        <w:jc w:val="both"/>
        <w:rPr>
          <w:rFonts w:ascii="Palatino Linotype" w:hAnsi="Palatino Linotype" w:cs="Arial"/>
          <w:lang w:eastAsia="es-MX"/>
        </w:rPr>
      </w:pPr>
      <w:r w:rsidRPr="0038604B">
        <w:rPr>
          <w:rFonts w:ascii="Palatino Linotype" w:hAnsi="Palatino Linotype" w:cs="Arial"/>
          <w:lang w:eastAsia="es-MX"/>
        </w:rPr>
        <w:t>Por lo cual,</w:t>
      </w:r>
      <w:r w:rsidRPr="0038604B">
        <w:rPr>
          <w:rFonts w:ascii="Palatino Linotype" w:hAnsi="Palatino Linotype" w:cs="Arial"/>
          <w:b/>
          <w:lang w:eastAsia="es-MX"/>
        </w:rPr>
        <w:t xml:space="preserve"> EL SUJETO OBLIGADO</w:t>
      </w:r>
      <w:r w:rsidRPr="0038604B">
        <w:rPr>
          <w:rFonts w:ascii="Palatino Linotype" w:hAnsi="Palatino Linotype" w:cs="Arial"/>
          <w:lang w:eastAsia="es-MX"/>
        </w:rPr>
        <w:t xml:space="preserve"> deberá hacer entrega no solo de las </w:t>
      </w:r>
      <w:r>
        <w:rPr>
          <w:rFonts w:ascii="Palatino Linotype" w:hAnsi="Palatino Linotype" w:cs="Arial"/>
          <w:lang w:eastAsia="es-MX"/>
        </w:rPr>
        <w:t xml:space="preserve">actas derivadas de las sesiones a que se ha hecho referencia, sino que también deberá hacer entrega </w:t>
      </w:r>
      <w:r w:rsidRPr="0038604B">
        <w:rPr>
          <w:rFonts w:ascii="Palatino Linotype" w:hAnsi="Palatino Linotype" w:cs="Arial"/>
          <w:lang w:eastAsia="es-MX"/>
        </w:rPr>
        <w:t xml:space="preserve">de los anexos, puesto que se considera que forman parte integral del documento principal. </w:t>
      </w:r>
    </w:p>
    <w:p w:rsidR="00D11827" w:rsidRPr="00287C4A" w:rsidRDefault="00D11827" w:rsidP="002F28C2">
      <w:pPr>
        <w:spacing w:before="100" w:beforeAutospacing="1" w:after="100" w:afterAutospacing="1" w:line="360" w:lineRule="auto"/>
        <w:jc w:val="both"/>
        <w:rPr>
          <w:rFonts w:ascii="Palatino Linotype" w:hAnsi="Palatino Linotype"/>
          <w:b/>
        </w:rPr>
      </w:pPr>
      <w:r w:rsidRPr="00287C4A">
        <w:rPr>
          <w:rFonts w:ascii="Palatino Linotype" w:hAnsi="Palatino Linotype" w:cs="Arial"/>
          <w:lang w:eastAsia="es-MX"/>
        </w:rPr>
        <w:lastRenderedPageBreak/>
        <w:t>En consecuencia</w:t>
      </w:r>
      <w:r w:rsidRPr="00287C4A">
        <w:rPr>
          <w:rFonts w:ascii="Palatino Linotype" w:hAnsi="Palatino Linotype" w:cs="Arial"/>
          <w:b/>
          <w:lang w:eastAsia="es-MX"/>
        </w:rPr>
        <w:t xml:space="preserve">, </w:t>
      </w:r>
      <w:r w:rsidRPr="00287C4A">
        <w:rPr>
          <w:rFonts w:ascii="Palatino Linotype" w:hAnsi="Palatino Linotype" w:cs="Arial"/>
          <w:lang w:eastAsia="es-MX"/>
        </w:rPr>
        <w:t>el Pleno de este Instituto</w:t>
      </w:r>
      <w:r w:rsidRPr="00287C4A">
        <w:rPr>
          <w:rFonts w:ascii="Palatino Linotype" w:hAnsi="Palatino Linotype"/>
        </w:rPr>
        <w:t xml:space="preserve">, en términos de lo dispuesto en el artículo 186 fracción III de la Ley de Transparencia y Acceso a la </w:t>
      </w:r>
      <w:r w:rsidRPr="00287C4A">
        <w:rPr>
          <w:rFonts w:ascii="Palatino Linotype" w:hAnsi="Palatino Linotype" w:cs="Arial"/>
        </w:rPr>
        <w:t>Información</w:t>
      </w:r>
      <w:r w:rsidRPr="00287C4A">
        <w:rPr>
          <w:rFonts w:ascii="Palatino Linotype" w:hAnsi="Palatino Linotype"/>
        </w:rPr>
        <w:t xml:space="preserve"> Pública del Estado de México y Municipios, determina </w:t>
      </w:r>
      <w:r w:rsidRPr="00287C4A">
        <w:rPr>
          <w:rFonts w:ascii="Palatino Linotype" w:hAnsi="Palatino Linotype"/>
          <w:b/>
        </w:rPr>
        <w:t>REVOCAR</w:t>
      </w:r>
      <w:r w:rsidRPr="00287C4A">
        <w:rPr>
          <w:rFonts w:ascii="Palatino Linotype" w:hAnsi="Palatino Linotype"/>
        </w:rPr>
        <w:t xml:space="preserve"> la respuesta del </w:t>
      </w:r>
      <w:r w:rsidRPr="00287C4A">
        <w:rPr>
          <w:rFonts w:ascii="Palatino Linotype" w:hAnsi="Palatino Linotype"/>
          <w:b/>
        </w:rPr>
        <w:t>SUJETO OBLIGADO.</w:t>
      </w:r>
    </w:p>
    <w:p w:rsidR="00D11827" w:rsidRPr="00287C4A" w:rsidRDefault="00D11827" w:rsidP="002F28C2">
      <w:pPr>
        <w:widowControl w:val="0"/>
        <w:autoSpaceDE w:val="0"/>
        <w:autoSpaceDN w:val="0"/>
        <w:adjustRightInd w:val="0"/>
        <w:spacing w:before="100" w:beforeAutospacing="1" w:after="100" w:afterAutospacing="1" w:line="360" w:lineRule="auto"/>
        <w:jc w:val="both"/>
        <w:rPr>
          <w:rFonts w:ascii="Palatino Linotype" w:hAnsi="Palatino Linotype" w:cs="Arial"/>
        </w:rPr>
      </w:pPr>
      <w:r w:rsidRPr="00287C4A">
        <w:rPr>
          <w:rFonts w:ascii="Palatino Linotype" w:hAnsi="Palatino Linotype" w:cs="Arial"/>
        </w:rPr>
        <w:t xml:space="preserve">Así, con fundamento en lo prescrito en los artículos 5 </w:t>
      </w:r>
      <w:r w:rsidRPr="00287C4A">
        <w:rPr>
          <w:rFonts w:ascii="Palatino Linotype" w:hAnsi="Palatino Linotype"/>
        </w:rPr>
        <w:t>párrafos vigésimo, vigésimo primero y vigésimo segundo fracciones IV y V</w:t>
      </w:r>
      <w:r w:rsidRPr="00287C4A">
        <w:rPr>
          <w:rFonts w:ascii="Palatino Linotype" w:hAnsi="Palatino Linotype" w:cs="Arial"/>
        </w:rPr>
        <w:t xml:space="preserve"> de la Constitución Política del Estado Libre y Soberano de México; </w:t>
      </w:r>
      <w:r w:rsidRPr="00287C4A">
        <w:rPr>
          <w:rFonts w:ascii="Palatino Linotype" w:hAnsi="Palatino Linotype"/>
        </w:rPr>
        <w:t xml:space="preserve">2 fracción II, </w:t>
      </w:r>
      <w:r w:rsidRPr="00287C4A">
        <w:rPr>
          <w:rFonts w:ascii="Palatino Linotype" w:hAnsi="Palatino Linotype" w:cs="Arial"/>
          <w:lang w:val="es-ES_tradnl"/>
        </w:rPr>
        <w:t>29</w:t>
      </w:r>
      <w:r w:rsidRPr="00287C4A">
        <w:rPr>
          <w:rFonts w:ascii="Palatino Linotype" w:hAnsi="Palatino Linotype"/>
        </w:rPr>
        <w:t>, 36 fracciones I y II, 176, 178, 179, 181, 185 fracción I, 186 y 188</w:t>
      </w:r>
      <w:r w:rsidRPr="00287C4A">
        <w:rPr>
          <w:rFonts w:ascii="Palatino Linotype" w:hAnsi="Palatino Linotype" w:cs="Arial"/>
        </w:rPr>
        <w:t xml:space="preserve"> de la Ley de Transparencia y Acceso a la Información Pública del Estado de México y Municipios, este Pleno:</w:t>
      </w:r>
    </w:p>
    <w:p w:rsidR="00D11827" w:rsidRPr="00287C4A" w:rsidRDefault="00D11827" w:rsidP="002F28C2">
      <w:pPr>
        <w:spacing w:before="100" w:beforeAutospacing="1" w:after="100" w:afterAutospacing="1" w:line="360" w:lineRule="auto"/>
        <w:jc w:val="center"/>
        <w:rPr>
          <w:rFonts w:ascii="Palatino Linotype" w:hAnsi="Palatino Linotype"/>
          <w:b/>
          <w:sz w:val="28"/>
        </w:rPr>
      </w:pPr>
      <w:r w:rsidRPr="00287C4A">
        <w:rPr>
          <w:rFonts w:ascii="Palatino Linotype" w:hAnsi="Palatino Linotype"/>
          <w:b/>
          <w:sz w:val="28"/>
        </w:rPr>
        <w:t>R E S U E L V E</w:t>
      </w:r>
    </w:p>
    <w:p w:rsidR="00D11827" w:rsidRPr="00287C4A" w:rsidRDefault="00D11827" w:rsidP="002F28C2">
      <w:pPr>
        <w:spacing w:before="100" w:beforeAutospacing="1" w:after="100" w:afterAutospacing="1" w:line="360" w:lineRule="auto"/>
        <w:jc w:val="both"/>
        <w:rPr>
          <w:rFonts w:ascii="Palatino Linotype" w:hAnsi="Palatino Linotype" w:cs="Arial"/>
          <w:lang w:val="es-MX"/>
        </w:rPr>
      </w:pPr>
      <w:r w:rsidRPr="00287C4A">
        <w:rPr>
          <w:rFonts w:ascii="Palatino Linotype" w:hAnsi="Palatino Linotype" w:cs="Arial"/>
          <w:b/>
          <w:bCs/>
          <w:color w:val="222222"/>
          <w:sz w:val="28"/>
          <w:lang w:eastAsia="es-MX"/>
        </w:rPr>
        <w:t>PRIMERO</w:t>
      </w:r>
      <w:r w:rsidRPr="00287C4A">
        <w:rPr>
          <w:rFonts w:ascii="Palatino Linotype" w:hAnsi="Palatino Linotype" w:cs="Arial"/>
          <w:b/>
        </w:rPr>
        <w:t>.</w:t>
      </w:r>
      <w:r w:rsidRPr="00287C4A">
        <w:rPr>
          <w:rFonts w:ascii="Palatino Linotype" w:hAnsi="Palatino Linotype" w:cs="Arial"/>
        </w:rPr>
        <w:t xml:space="preserve"> Resultan </w:t>
      </w:r>
      <w:r w:rsidRPr="00287C4A">
        <w:rPr>
          <w:rFonts w:ascii="Palatino Linotype" w:hAnsi="Palatino Linotype" w:cs="Arial"/>
          <w:b/>
        </w:rPr>
        <w:t>parcialmente</w:t>
      </w:r>
      <w:r w:rsidRPr="00287C4A">
        <w:rPr>
          <w:rFonts w:ascii="Palatino Linotype" w:hAnsi="Palatino Linotype" w:cs="Arial"/>
        </w:rPr>
        <w:t xml:space="preserve"> </w:t>
      </w:r>
      <w:r w:rsidRPr="00287C4A">
        <w:rPr>
          <w:rFonts w:ascii="Palatino Linotype" w:hAnsi="Palatino Linotype" w:cs="Arial"/>
          <w:b/>
        </w:rPr>
        <w:t>fundadas</w:t>
      </w:r>
      <w:r w:rsidRPr="00287C4A">
        <w:rPr>
          <w:rFonts w:ascii="Palatino Linotype" w:hAnsi="Palatino Linotype" w:cs="Arial"/>
        </w:rPr>
        <w:t xml:space="preserve"> las razones o motivos de inconformidad planteadas por </w:t>
      </w:r>
      <w:r w:rsidRPr="00287C4A">
        <w:rPr>
          <w:rFonts w:ascii="Palatino Linotype" w:hAnsi="Palatino Linotype" w:cs="Arial"/>
          <w:b/>
        </w:rPr>
        <w:t>EL RECURRENTE</w:t>
      </w:r>
      <w:r w:rsidRPr="00287C4A">
        <w:rPr>
          <w:rFonts w:ascii="Palatino Linotype" w:hAnsi="Palatino Linotype" w:cs="Arial"/>
        </w:rPr>
        <w:t xml:space="preserve"> </w:t>
      </w:r>
      <w:r w:rsidRPr="00287C4A">
        <w:rPr>
          <w:rFonts w:ascii="Palatino Linotype" w:hAnsi="Palatino Linotype" w:cs="Arial"/>
          <w:lang w:val="es-MX"/>
        </w:rPr>
        <w:t xml:space="preserve">en términos del Considerando </w:t>
      </w:r>
      <w:r w:rsidR="00B85196" w:rsidRPr="00287C4A">
        <w:rPr>
          <w:rFonts w:ascii="Palatino Linotype" w:hAnsi="Palatino Linotype" w:cs="Arial"/>
          <w:b/>
          <w:lang w:val="es-MX"/>
        </w:rPr>
        <w:t>SEX</w:t>
      </w:r>
      <w:r w:rsidRPr="00287C4A">
        <w:rPr>
          <w:rFonts w:ascii="Palatino Linotype" w:hAnsi="Palatino Linotype" w:cs="Arial"/>
          <w:b/>
          <w:lang w:val="es-MX"/>
        </w:rPr>
        <w:t>TO</w:t>
      </w:r>
      <w:r w:rsidRPr="00287C4A">
        <w:rPr>
          <w:rFonts w:ascii="Palatino Linotype" w:hAnsi="Palatino Linotype" w:cs="Arial"/>
          <w:lang w:val="es-MX"/>
        </w:rPr>
        <w:t xml:space="preserve"> de esta Resolución.</w:t>
      </w:r>
    </w:p>
    <w:p w:rsidR="00D11827" w:rsidRPr="00287C4A" w:rsidRDefault="00D11827" w:rsidP="002F28C2">
      <w:pPr>
        <w:spacing w:before="100" w:beforeAutospacing="1" w:after="100" w:afterAutospacing="1" w:line="360" w:lineRule="auto"/>
        <w:jc w:val="both"/>
        <w:rPr>
          <w:rFonts w:ascii="Palatino Linotype" w:hAnsi="Palatino Linotype" w:cs="Arial"/>
        </w:rPr>
      </w:pPr>
      <w:r w:rsidRPr="00287C4A">
        <w:rPr>
          <w:rFonts w:ascii="Palatino Linotype" w:hAnsi="Palatino Linotype" w:cs="Arial"/>
          <w:b/>
          <w:bCs/>
          <w:color w:val="222222"/>
          <w:sz w:val="28"/>
          <w:lang w:eastAsia="es-MX"/>
        </w:rPr>
        <w:t>SEGUNDO</w:t>
      </w:r>
      <w:r w:rsidRPr="00287C4A">
        <w:rPr>
          <w:rFonts w:ascii="Palatino Linotype" w:hAnsi="Palatino Linotype" w:cs="Arial"/>
          <w:b/>
          <w:bCs/>
        </w:rPr>
        <w:t xml:space="preserve">. </w:t>
      </w:r>
      <w:r w:rsidRPr="00287C4A">
        <w:rPr>
          <w:rFonts w:ascii="Palatino Linotype" w:hAnsi="Palatino Linotype" w:cs="Arial"/>
          <w:bCs/>
        </w:rPr>
        <w:t>Se</w:t>
      </w:r>
      <w:r w:rsidRPr="00287C4A">
        <w:rPr>
          <w:rFonts w:ascii="Palatino Linotype" w:hAnsi="Palatino Linotype" w:cs="Arial"/>
          <w:b/>
          <w:bCs/>
        </w:rPr>
        <w:t xml:space="preserve"> REVOCA </w:t>
      </w:r>
      <w:r w:rsidRPr="00287C4A">
        <w:rPr>
          <w:rFonts w:ascii="Palatino Linotype" w:hAnsi="Palatino Linotype" w:cs="Arial"/>
          <w:bCs/>
        </w:rPr>
        <w:t>la respuesta y se</w:t>
      </w:r>
      <w:r w:rsidRPr="00287C4A">
        <w:rPr>
          <w:rFonts w:ascii="Palatino Linotype" w:hAnsi="Palatino Linotype" w:cs="Arial"/>
          <w:b/>
          <w:bCs/>
        </w:rPr>
        <w:t xml:space="preserve"> </w:t>
      </w:r>
      <w:r w:rsidRPr="00287C4A">
        <w:rPr>
          <w:rFonts w:ascii="Palatino Linotype" w:hAnsi="Palatino Linotype" w:cs="Arial"/>
          <w:b/>
        </w:rPr>
        <w:t xml:space="preserve">ordena </w:t>
      </w:r>
      <w:r w:rsidRPr="00287C4A">
        <w:rPr>
          <w:rFonts w:ascii="Palatino Linotype" w:hAnsi="Palatino Linotype" w:cs="Arial"/>
        </w:rPr>
        <w:t xml:space="preserve">al </w:t>
      </w:r>
      <w:r w:rsidRPr="00287C4A">
        <w:rPr>
          <w:rFonts w:ascii="Palatino Linotype" w:hAnsi="Palatino Linotype" w:cs="Arial"/>
          <w:b/>
        </w:rPr>
        <w:t xml:space="preserve">SUJETO OBLIGADO </w:t>
      </w:r>
      <w:r w:rsidRPr="00287C4A">
        <w:rPr>
          <w:rFonts w:ascii="Palatino Linotype" w:hAnsi="Palatino Linotype" w:cs="Arial"/>
        </w:rPr>
        <w:t xml:space="preserve">atienda las solicitudes de información </w:t>
      </w:r>
      <w:r w:rsidRPr="00287C4A">
        <w:rPr>
          <w:rFonts w:ascii="Palatino Linotype" w:hAnsi="Palatino Linotype"/>
          <w:b/>
        </w:rPr>
        <w:t>00083/UPVT/IP/2018</w:t>
      </w:r>
      <w:r w:rsidRPr="00287C4A">
        <w:rPr>
          <w:rFonts w:ascii="Palatino Linotype" w:hAnsi="Palatino Linotype"/>
        </w:rPr>
        <w:t>,</w:t>
      </w:r>
      <w:r w:rsidRPr="00287C4A">
        <w:rPr>
          <w:rFonts w:ascii="Palatino Linotype" w:hAnsi="Palatino Linotype"/>
          <w:b/>
        </w:rPr>
        <w:t xml:space="preserve"> 00084/UPVT/IP/2018 </w:t>
      </w:r>
      <w:r w:rsidRPr="00287C4A">
        <w:rPr>
          <w:rFonts w:ascii="Palatino Linotype" w:hAnsi="Palatino Linotype"/>
        </w:rPr>
        <w:t>y</w:t>
      </w:r>
      <w:r w:rsidRPr="00287C4A">
        <w:rPr>
          <w:rFonts w:ascii="Palatino Linotype" w:hAnsi="Palatino Linotype"/>
          <w:b/>
        </w:rPr>
        <w:t xml:space="preserve"> 00085/UPVT/IP/2018 </w:t>
      </w:r>
      <w:r w:rsidRPr="00287C4A">
        <w:rPr>
          <w:rFonts w:ascii="Palatino Linotype" w:hAnsi="Palatino Linotype" w:cs="Arial"/>
          <w:bCs/>
        </w:rPr>
        <w:t xml:space="preserve">y haga entrega al </w:t>
      </w:r>
      <w:r w:rsidRPr="00287C4A">
        <w:rPr>
          <w:rFonts w:ascii="Palatino Linotype" w:hAnsi="Palatino Linotype" w:cs="Arial"/>
          <w:b/>
          <w:bCs/>
        </w:rPr>
        <w:t xml:space="preserve">RECURRENTE, </w:t>
      </w:r>
      <w:r w:rsidR="00B85196" w:rsidRPr="00287C4A">
        <w:rPr>
          <w:rFonts w:ascii="Palatino Linotype" w:hAnsi="Palatino Linotype" w:cs="Arial"/>
          <w:bCs/>
        </w:rPr>
        <w:t xml:space="preserve">previa </w:t>
      </w:r>
      <w:r w:rsidR="00B85196" w:rsidRPr="00287C4A">
        <w:rPr>
          <w:rFonts w:ascii="Palatino Linotype" w:hAnsi="Palatino Linotype" w:cs="Arial"/>
          <w:b/>
          <w:bCs/>
        </w:rPr>
        <w:t>búsqueda exhaustiva</w:t>
      </w:r>
      <w:r w:rsidR="00287C4A" w:rsidRPr="00287C4A">
        <w:rPr>
          <w:rFonts w:ascii="Palatino Linotype" w:hAnsi="Palatino Linotype" w:cs="Arial"/>
          <w:b/>
          <w:bCs/>
        </w:rPr>
        <w:t xml:space="preserve"> y razonable</w:t>
      </w:r>
      <w:r w:rsidR="00B85196" w:rsidRPr="00287C4A">
        <w:rPr>
          <w:rFonts w:ascii="Palatino Linotype" w:hAnsi="Palatino Linotype" w:cs="Arial"/>
          <w:bCs/>
        </w:rPr>
        <w:t xml:space="preserve">, </w:t>
      </w:r>
      <w:r w:rsidRPr="00287C4A">
        <w:rPr>
          <w:rFonts w:ascii="Palatino Linotype" w:hAnsi="Palatino Linotype" w:cs="Arial"/>
          <w:bCs/>
        </w:rPr>
        <w:t xml:space="preserve">vía </w:t>
      </w:r>
      <w:r w:rsidRPr="00287C4A">
        <w:rPr>
          <w:rFonts w:ascii="Palatino Linotype" w:hAnsi="Palatino Linotype" w:cs="Arial"/>
          <w:b/>
          <w:bCs/>
        </w:rPr>
        <w:t xml:space="preserve">SAIMEX </w:t>
      </w:r>
      <w:r w:rsidRPr="00287C4A">
        <w:rPr>
          <w:rFonts w:ascii="Palatino Linotype" w:hAnsi="Palatino Linotype" w:cs="Arial"/>
          <w:bCs/>
        </w:rPr>
        <w:t xml:space="preserve">en términos del Considerando </w:t>
      </w:r>
      <w:r w:rsidRPr="00287C4A">
        <w:rPr>
          <w:rFonts w:ascii="Palatino Linotype" w:hAnsi="Palatino Linotype" w:cs="Arial"/>
          <w:b/>
          <w:bCs/>
        </w:rPr>
        <w:t>SEXTO</w:t>
      </w:r>
      <w:r w:rsidRPr="00287C4A">
        <w:rPr>
          <w:rFonts w:ascii="Palatino Linotype" w:hAnsi="Palatino Linotype" w:cs="Arial"/>
          <w:bCs/>
        </w:rPr>
        <w:t xml:space="preserve"> de esta resolución, en </w:t>
      </w:r>
      <w:r w:rsidR="00B85196" w:rsidRPr="00287C4A">
        <w:rPr>
          <w:rFonts w:ascii="Palatino Linotype" w:hAnsi="Palatino Linotype" w:cs="Arial"/>
          <w:b/>
          <w:bCs/>
        </w:rPr>
        <w:t>versión pública</w:t>
      </w:r>
      <w:r w:rsidRPr="00287C4A">
        <w:rPr>
          <w:rFonts w:ascii="Palatino Linotype" w:hAnsi="Palatino Linotype" w:cs="Arial"/>
          <w:bCs/>
        </w:rPr>
        <w:t xml:space="preserve"> </w:t>
      </w:r>
      <w:r w:rsidR="00B85196" w:rsidRPr="00287C4A">
        <w:rPr>
          <w:rFonts w:ascii="Palatino Linotype" w:hAnsi="Palatino Linotype" w:cs="Arial"/>
          <w:bCs/>
        </w:rPr>
        <w:t>de ser procedente</w:t>
      </w:r>
      <w:r w:rsidR="000C3087">
        <w:rPr>
          <w:rFonts w:ascii="Palatino Linotype" w:hAnsi="Palatino Linotype" w:cs="Arial"/>
          <w:bCs/>
        </w:rPr>
        <w:t>,</w:t>
      </w:r>
      <w:r w:rsidR="00B85196" w:rsidRPr="00287C4A">
        <w:rPr>
          <w:rFonts w:ascii="Palatino Linotype" w:hAnsi="Palatino Linotype" w:cs="Arial"/>
          <w:bCs/>
        </w:rPr>
        <w:t xml:space="preserve"> de lo siguiente:</w:t>
      </w:r>
      <w:r w:rsidRPr="00287C4A">
        <w:rPr>
          <w:rFonts w:ascii="Palatino Linotype" w:hAnsi="Palatino Linotype" w:cs="Arial"/>
        </w:rPr>
        <w:t xml:space="preserve"> </w:t>
      </w:r>
    </w:p>
    <w:p w:rsidR="00D11827" w:rsidRPr="00287C4A" w:rsidRDefault="00D11827" w:rsidP="00287C4A">
      <w:pPr>
        <w:pStyle w:val="Prrafodelista"/>
        <w:spacing w:before="100" w:beforeAutospacing="1" w:after="100" w:afterAutospacing="1"/>
        <w:ind w:left="851" w:right="902" w:hanging="142"/>
        <w:jc w:val="both"/>
        <w:rPr>
          <w:rFonts w:ascii="Palatino Linotype" w:hAnsi="Palatino Linotype" w:cs="Arial"/>
          <w:i/>
          <w:sz w:val="22"/>
          <w:szCs w:val="22"/>
        </w:rPr>
      </w:pPr>
      <w:r w:rsidRPr="00287C4A">
        <w:rPr>
          <w:rFonts w:ascii="Palatino Linotype" w:hAnsi="Palatino Linotype" w:cs="Arial"/>
          <w:i/>
          <w:sz w:val="22"/>
          <w:szCs w:val="22"/>
        </w:rPr>
        <w:t>“</w:t>
      </w:r>
      <w:r w:rsidR="00287C4A" w:rsidRPr="00287C4A">
        <w:rPr>
          <w:rFonts w:ascii="Palatino Linotype" w:hAnsi="Palatino Linotype" w:cs="Arial"/>
          <w:i/>
          <w:sz w:val="22"/>
          <w:szCs w:val="22"/>
        </w:rPr>
        <w:t xml:space="preserve">Las actas </w:t>
      </w:r>
      <w:r w:rsidR="00B85196" w:rsidRPr="00287C4A">
        <w:rPr>
          <w:rFonts w:ascii="Palatino Linotype" w:hAnsi="Palatino Linotype" w:cs="Arial"/>
          <w:i/>
          <w:sz w:val="22"/>
          <w:szCs w:val="22"/>
        </w:rPr>
        <w:t>derivad</w:t>
      </w:r>
      <w:r w:rsidR="00287C4A" w:rsidRPr="00287C4A">
        <w:rPr>
          <w:rFonts w:ascii="Palatino Linotype" w:hAnsi="Palatino Linotype" w:cs="Arial"/>
          <w:i/>
          <w:sz w:val="22"/>
          <w:szCs w:val="22"/>
        </w:rPr>
        <w:t>a</w:t>
      </w:r>
      <w:r w:rsidR="00B85196" w:rsidRPr="00287C4A">
        <w:rPr>
          <w:rFonts w:ascii="Palatino Linotype" w:hAnsi="Palatino Linotype" w:cs="Arial"/>
          <w:i/>
          <w:sz w:val="22"/>
          <w:szCs w:val="22"/>
        </w:rPr>
        <w:t>s de las sesiones 11ª, 12ª, y 13ª</w:t>
      </w:r>
      <w:r w:rsidRPr="00287C4A">
        <w:rPr>
          <w:rFonts w:ascii="Palatino Linotype" w:hAnsi="Palatino Linotype" w:cs="Arial"/>
          <w:i/>
          <w:sz w:val="22"/>
          <w:szCs w:val="22"/>
        </w:rPr>
        <w:t xml:space="preserve"> celebradas por el Comité Interno </w:t>
      </w:r>
      <w:r w:rsidR="000F6F9A" w:rsidRPr="00287C4A">
        <w:rPr>
          <w:rFonts w:ascii="Palatino Linotype" w:hAnsi="Palatino Linotype" w:cs="Arial"/>
          <w:i/>
          <w:sz w:val="22"/>
          <w:szCs w:val="22"/>
        </w:rPr>
        <w:t xml:space="preserve">de Mejora Regulatoria, del </w:t>
      </w:r>
      <w:r w:rsidR="00287C4A" w:rsidRPr="00287C4A">
        <w:rPr>
          <w:rFonts w:ascii="Palatino Linotype" w:hAnsi="Palatino Linotype" w:cs="Arial"/>
          <w:b/>
          <w:i/>
          <w:sz w:val="22"/>
          <w:szCs w:val="22"/>
        </w:rPr>
        <w:t>SUJETO OBLIGADO</w:t>
      </w:r>
      <w:r w:rsidR="000F6F9A" w:rsidRPr="00287C4A">
        <w:rPr>
          <w:rFonts w:ascii="Palatino Linotype" w:hAnsi="Palatino Linotype" w:cs="Arial"/>
          <w:i/>
          <w:sz w:val="22"/>
          <w:szCs w:val="22"/>
        </w:rPr>
        <w:t>.</w:t>
      </w:r>
    </w:p>
    <w:p w:rsidR="000F6F9A" w:rsidRPr="00287C4A" w:rsidRDefault="000F6F9A" w:rsidP="002F28C2">
      <w:pPr>
        <w:pStyle w:val="Prrafodelista"/>
        <w:widowControl w:val="0"/>
        <w:autoSpaceDE w:val="0"/>
        <w:autoSpaceDN w:val="0"/>
        <w:adjustRightInd w:val="0"/>
        <w:spacing w:before="100" w:beforeAutospacing="1" w:after="100" w:afterAutospacing="1"/>
        <w:ind w:left="851" w:right="902"/>
        <w:jc w:val="both"/>
        <w:rPr>
          <w:rFonts w:ascii="Palatino Linotype" w:hAnsi="Palatino Linotype" w:cs="Arial"/>
          <w:i/>
          <w:sz w:val="16"/>
          <w:szCs w:val="16"/>
        </w:rPr>
      </w:pPr>
    </w:p>
    <w:p w:rsidR="00B85196" w:rsidRPr="00287C4A" w:rsidRDefault="00D11827" w:rsidP="002F28C2">
      <w:pPr>
        <w:pStyle w:val="Prrafodelista"/>
        <w:widowControl w:val="0"/>
        <w:autoSpaceDE w:val="0"/>
        <w:autoSpaceDN w:val="0"/>
        <w:adjustRightInd w:val="0"/>
        <w:spacing w:before="100" w:beforeAutospacing="1" w:after="100" w:afterAutospacing="1"/>
        <w:ind w:left="851" w:right="902"/>
        <w:jc w:val="both"/>
        <w:rPr>
          <w:rFonts w:ascii="Palatino Linotype" w:hAnsi="Palatino Linotype" w:cs="Arial"/>
          <w:i/>
          <w:sz w:val="22"/>
          <w:szCs w:val="22"/>
        </w:rPr>
      </w:pPr>
      <w:r w:rsidRPr="00287C4A">
        <w:rPr>
          <w:rFonts w:ascii="Palatino Linotype" w:hAnsi="Palatino Linotype" w:cs="Arial"/>
          <w:i/>
          <w:sz w:val="22"/>
          <w:szCs w:val="22"/>
        </w:rPr>
        <w:t xml:space="preserve">Debiendo notificar al </w:t>
      </w:r>
      <w:r w:rsidRPr="00287C4A">
        <w:rPr>
          <w:rFonts w:ascii="Palatino Linotype" w:hAnsi="Palatino Linotype" w:cs="Arial"/>
          <w:b/>
          <w:i/>
          <w:sz w:val="22"/>
          <w:szCs w:val="22"/>
        </w:rPr>
        <w:t>RECURRENTE</w:t>
      </w:r>
      <w:r w:rsidRPr="00287C4A">
        <w:rPr>
          <w:rFonts w:ascii="Palatino Linotype" w:hAnsi="Palatino Linotype" w:cs="Arial"/>
          <w:i/>
          <w:sz w:val="22"/>
          <w:szCs w:val="22"/>
        </w:rPr>
        <w:t xml:space="preserve"> el Acuerdo de Clasificación de la información que emita </w:t>
      </w:r>
      <w:r w:rsidRPr="00287C4A">
        <w:rPr>
          <w:rFonts w:ascii="Palatino Linotype" w:hAnsi="Palatino Linotype" w:cs="Arial"/>
          <w:i/>
          <w:sz w:val="22"/>
          <w:szCs w:val="22"/>
        </w:rPr>
        <w:lastRenderedPageBreak/>
        <w:t>el Comité de Transparencia c</w:t>
      </w:r>
      <w:r w:rsidR="000F6F9A" w:rsidRPr="00287C4A">
        <w:rPr>
          <w:rFonts w:ascii="Palatino Linotype" w:hAnsi="Palatino Linotype" w:cs="Arial"/>
          <w:i/>
          <w:sz w:val="22"/>
          <w:szCs w:val="22"/>
        </w:rPr>
        <w:t>on motivo de la versión pública en su caso.</w:t>
      </w:r>
    </w:p>
    <w:p w:rsidR="00B85196" w:rsidRPr="00287C4A" w:rsidRDefault="00B85196" w:rsidP="002F28C2">
      <w:pPr>
        <w:pStyle w:val="Prrafodelista"/>
        <w:widowControl w:val="0"/>
        <w:autoSpaceDE w:val="0"/>
        <w:autoSpaceDN w:val="0"/>
        <w:adjustRightInd w:val="0"/>
        <w:spacing w:before="100" w:beforeAutospacing="1" w:after="100" w:afterAutospacing="1"/>
        <w:ind w:left="851" w:right="902"/>
        <w:jc w:val="both"/>
        <w:rPr>
          <w:rFonts w:ascii="Palatino Linotype" w:hAnsi="Palatino Linotype"/>
          <w:i/>
          <w:sz w:val="16"/>
          <w:szCs w:val="16"/>
        </w:rPr>
      </w:pPr>
    </w:p>
    <w:p w:rsidR="00D11827" w:rsidRPr="00287C4A" w:rsidRDefault="00287C4A" w:rsidP="002F28C2">
      <w:pPr>
        <w:pStyle w:val="Prrafodelista"/>
        <w:widowControl w:val="0"/>
        <w:autoSpaceDE w:val="0"/>
        <w:autoSpaceDN w:val="0"/>
        <w:adjustRightInd w:val="0"/>
        <w:spacing w:before="100" w:beforeAutospacing="1" w:after="100" w:afterAutospacing="1"/>
        <w:ind w:left="851" w:right="902"/>
        <w:jc w:val="both"/>
        <w:rPr>
          <w:rFonts w:ascii="Palatino Linotype" w:hAnsi="Palatino Linotype" w:cs="Arial"/>
          <w:i/>
          <w:sz w:val="22"/>
          <w:szCs w:val="22"/>
        </w:rPr>
      </w:pPr>
      <w:r w:rsidRPr="00287C4A">
        <w:rPr>
          <w:rFonts w:ascii="Palatino Linotype" w:hAnsi="Palatino Linotype"/>
          <w:i/>
          <w:sz w:val="22"/>
          <w:szCs w:val="22"/>
        </w:rPr>
        <w:t xml:space="preserve">Para </w:t>
      </w:r>
      <w:r w:rsidR="00B85196" w:rsidRPr="00287C4A">
        <w:rPr>
          <w:rFonts w:ascii="Palatino Linotype" w:hAnsi="Palatino Linotype"/>
          <w:i/>
          <w:sz w:val="22"/>
          <w:szCs w:val="22"/>
        </w:rPr>
        <w:t>el</w:t>
      </w:r>
      <w:r w:rsidRPr="00287C4A">
        <w:rPr>
          <w:rFonts w:ascii="Palatino Linotype" w:hAnsi="Palatino Linotype"/>
          <w:i/>
          <w:sz w:val="22"/>
          <w:szCs w:val="22"/>
        </w:rPr>
        <w:t xml:space="preserve"> caso que derivado de la búsqueda exhaustiva y razonable no se localice la información, </w:t>
      </w:r>
      <w:r w:rsidRPr="00287C4A">
        <w:rPr>
          <w:rFonts w:ascii="Palatino Linotype" w:hAnsi="Palatino Linotype"/>
          <w:b/>
          <w:i/>
          <w:sz w:val="22"/>
          <w:szCs w:val="22"/>
        </w:rPr>
        <w:t>EL SUJETO OBLIGADO</w:t>
      </w:r>
      <w:r w:rsidRPr="00287C4A">
        <w:rPr>
          <w:rFonts w:ascii="Palatino Linotype" w:hAnsi="Palatino Linotype"/>
          <w:i/>
          <w:sz w:val="22"/>
          <w:szCs w:val="22"/>
        </w:rPr>
        <w:t xml:space="preserve">  deberá entregar</w:t>
      </w:r>
      <w:r w:rsidR="00B85196" w:rsidRPr="00287C4A">
        <w:rPr>
          <w:rFonts w:ascii="Palatino Linotype" w:hAnsi="Palatino Linotype"/>
          <w:i/>
          <w:sz w:val="22"/>
          <w:szCs w:val="22"/>
        </w:rPr>
        <w:t xml:space="preserve"> Acuerdo de Inexistencia </w:t>
      </w:r>
      <w:r w:rsidR="00B85196" w:rsidRPr="00287C4A">
        <w:rPr>
          <w:rFonts w:ascii="Palatino Linotype" w:hAnsi="Palatino Linotype" w:cs="Arial"/>
          <w:i/>
          <w:sz w:val="22"/>
          <w:szCs w:val="22"/>
        </w:rPr>
        <w:t>que apruebe el Comité de Transparencia</w:t>
      </w:r>
      <w:r w:rsidR="00B85196" w:rsidRPr="00287C4A">
        <w:rPr>
          <w:rFonts w:ascii="Palatino Linotype" w:hAnsi="Palatino Linotype"/>
          <w:i/>
          <w:sz w:val="22"/>
          <w:szCs w:val="22"/>
        </w:rPr>
        <w:t xml:space="preserve"> </w:t>
      </w:r>
      <w:r w:rsidR="00B85196" w:rsidRPr="00287C4A">
        <w:rPr>
          <w:rFonts w:ascii="Palatino Linotype" w:hAnsi="Palatino Linotype"/>
          <w:bCs/>
          <w:i/>
          <w:sz w:val="22"/>
          <w:szCs w:val="22"/>
        </w:rPr>
        <w:t xml:space="preserve">en términos de los artículos 49 fracciones II  y XIII, 169 y 170 de la Ley de Transparencia y Acceso a la Información Pública del </w:t>
      </w:r>
      <w:r w:rsidRPr="00287C4A">
        <w:rPr>
          <w:rFonts w:ascii="Palatino Linotype" w:hAnsi="Palatino Linotype"/>
          <w:bCs/>
          <w:i/>
          <w:sz w:val="22"/>
          <w:szCs w:val="22"/>
        </w:rPr>
        <w:t>Estado de México y Municipios.</w:t>
      </w:r>
      <w:r w:rsidR="00D11827" w:rsidRPr="00287C4A">
        <w:rPr>
          <w:rFonts w:ascii="Palatino Linotype" w:hAnsi="Palatino Linotype" w:cs="Arial"/>
          <w:i/>
          <w:sz w:val="22"/>
          <w:szCs w:val="22"/>
        </w:rPr>
        <w:t xml:space="preserve">” </w:t>
      </w:r>
    </w:p>
    <w:p w:rsidR="00D11827" w:rsidRPr="00287C4A" w:rsidRDefault="00D11827" w:rsidP="002F28C2">
      <w:pPr>
        <w:widowControl w:val="0"/>
        <w:autoSpaceDE w:val="0"/>
        <w:autoSpaceDN w:val="0"/>
        <w:adjustRightInd w:val="0"/>
        <w:spacing w:before="100" w:beforeAutospacing="1" w:after="100" w:afterAutospacing="1" w:line="360" w:lineRule="auto"/>
        <w:jc w:val="both"/>
        <w:rPr>
          <w:rFonts w:ascii="Palatino Linotype" w:hAnsi="Palatino Linotype"/>
          <w:shd w:val="clear" w:color="auto" w:fill="FFFFFF"/>
        </w:rPr>
      </w:pPr>
      <w:r w:rsidRPr="00287C4A">
        <w:rPr>
          <w:rFonts w:ascii="Palatino Linotype" w:hAnsi="Palatino Linotype" w:cs="Arial"/>
          <w:b/>
          <w:color w:val="000000" w:themeColor="text1"/>
          <w:sz w:val="28"/>
          <w:szCs w:val="28"/>
        </w:rPr>
        <w:t xml:space="preserve">TERCERO. </w:t>
      </w:r>
      <w:r w:rsidRPr="00287C4A">
        <w:rPr>
          <w:rFonts w:ascii="Palatino Linotype" w:hAnsi="Palatino Linotype"/>
          <w:b/>
          <w:szCs w:val="17"/>
          <w:lang w:eastAsia="es-ES_tradnl"/>
        </w:rPr>
        <w:t>Notifíquese</w:t>
      </w:r>
      <w:r w:rsidRPr="00287C4A">
        <w:rPr>
          <w:rFonts w:ascii="Palatino Linotype" w:hAnsi="Palatino Linotype"/>
          <w:szCs w:val="17"/>
          <w:lang w:eastAsia="es-ES_tradnl"/>
        </w:rPr>
        <w:t xml:space="preserve"> </w:t>
      </w:r>
      <w:r w:rsidRPr="00287C4A">
        <w:rPr>
          <w:rFonts w:ascii="Palatino Linotype" w:hAnsi="Palatino Linotype"/>
          <w:shd w:val="clear" w:color="auto" w:fill="FFFFFF"/>
        </w:rPr>
        <w:t>al Titular de la Unidad de Transparencia del</w:t>
      </w:r>
      <w:r w:rsidRPr="00287C4A">
        <w:rPr>
          <w:rStyle w:val="apple-converted-space"/>
          <w:rFonts w:ascii="Palatino Linotype" w:hAnsi="Palatino Linotype"/>
          <w:b/>
          <w:shd w:val="clear" w:color="auto" w:fill="FFFFFF"/>
        </w:rPr>
        <w:t xml:space="preserve"> </w:t>
      </w:r>
      <w:r w:rsidRPr="00287C4A">
        <w:rPr>
          <w:rFonts w:ascii="Palatino Linotype" w:hAnsi="Palatino Linotype"/>
          <w:b/>
          <w:shd w:val="clear" w:color="auto" w:fill="FFFFFF"/>
        </w:rPr>
        <w:t>SUJETO OBLIGADO</w:t>
      </w:r>
      <w:r w:rsidRPr="00287C4A">
        <w:rPr>
          <w:rFonts w:ascii="Palatino Linotype" w:hAnsi="Palatino Linotype"/>
          <w:shd w:val="clear" w:color="auto" w:fill="FFFFFF"/>
        </w:rPr>
        <w:t xml:space="preserve">, para que conforme a los artículos 186 último párrafo y 189 párrafo segundo de la Ley de Transparencia y Acceso a la Información Pública del Estado de México y Municipios, dé </w:t>
      </w:r>
      <w:r w:rsidRPr="00287C4A">
        <w:rPr>
          <w:rFonts w:ascii="Palatino Linotype" w:hAnsi="Palatino Linotype" w:cs="Arial"/>
        </w:rPr>
        <w:t>cumplimiento</w:t>
      </w:r>
      <w:r w:rsidRPr="00287C4A">
        <w:rPr>
          <w:rFonts w:ascii="Palatino Linotype" w:hAnsi="Palatino Linotype"/>
          <w:shd w:val="clear" w:color="auto" w:fill="FFFFFF"/>
        </w:rPr>
        <w:t xml:space="preserve"> a lo ordenado dentro del plazo de diez días hábiles, debiendo informar a este Instituto en un plazo </w:t>
      </w:r>
      <w:r w:rsidRPr="00287C4A">
        <w:rPr>
          <w:rFonts w:ascii="Palatino Linotype" w:eastAsiaTheme="minorEastAsia" w:hAnsi="Palatino Linotype"/>
          <w:szCs w:val="17"/>
          <w:lang w:eastAsia="es-ES_tradnl"/>
        </w:rPr>
        <w:t>de</w:t>
      </w:r>
      <w:r w:rsidRPr="00287C4A">
        <w:rPr>
          <w:rFonts w:ascii="Palatino Linotype" w:hAnsi="Palatino Linotype"/>
          <w:shd w:val="clear" w:color="auto" w:fill="FFFFFF"/>
        </w:rPr>
        <w:t xml:space="preserve"> tres días hábiles siguientes sobre el cumplimiento dado a la presente resolución.</w:t>
      </w:r>
    </w:p>
    <w:p w:rsidR="00D11827" w:rsidRPr="00287C4A" w:rsidRDefault="00D11827" w:rsidP="002F28C2">
      <w:pPr>
        <w:widowControl w:val="0"/>
        <w:autoSpaceDE w:val="0"/>
        <w:autoSpaceDN w:val="0"/>
        <w:adjustRightInd w:val="0"/>
        <w:spacing w:before="100" w:beforeAutospacing="1" w:after="100" w:afterAutospacing="1" w:line="360" w:lineRule="auto"/>
        <w:jc w:val="both"/>
        <w:rPr>
          <w:rFonts w:ascii="Palatino Linotype" w:eastAsiaTheme="minorEastAsia" w:hAnsi="Palatino Linotype"/>
          <w:color w:val="222222"/>
          <w:szCs w:val="17"/>
          <w:lang w:eastAsia="es-ES_tradnl"/>
        </w:rPr>
      </w:pPr>
      <w:r w:rsidRPr="00287C4A">
        <w:rPr>
          <w:rFonts w:ascii="Palatino Linotype" w:hAnsi="Palatino Linotype" w:cs="Arial"/>
          <w:b/>
          <w:color w:val="000000" w:themeColor="text1"/>
          <w:sz w:val="28"/>
          <w:szCs w:val="28"/>
        </w:rPr>
        <w:t>CUARTO.</w:t>
      </w:r>
      <w:r w:rsidRPr="00287C4A">
        <w:rPr>
          <w:rFonts w:ascii="Palatino Linotype" w:eastAsiaTheme="minorEastAsia" w:hAnsi="Palatino Linotype"/>
          <w:b/>
          <w:color w:val="222222"/>
          <w:szCs w:val="17"/>
          <w:lang w:eastAsia="es-ES_tradnl"/>
        </w:rPr>
        <w:t xml:space="preserve"> Notifíquese</w:t>
      </w:r>
      <w:r w:rsidRPr="00287C4A">
        <w:rPr>
          <w:rFonts w:ascii="Palatino Linotype" w:eastAsiaTheme="minorEastAsia" w:hAnsi="Palatino Linotype"/>
          <w:color w:val="222222"/>
          <w:szCs w:val="17"/>
          <w:lang w:eastAsia="es-ES_tradnl"/>
        </w:rPr>
        <w:t xml:space="preserve"> al </w:t>
      </w:r>
      <w:r w:rsidRPr="00287C4A">
        <w:rPr>
          <w:rFonts w:ascii="Palatino Linotype" w:eastAsiaTheme="minorEastAsia" w:hAnsi="Palatino Linotype"/>
          <w:b/>
          <w:color w:val="222222"/>
          <w:szCs w:val="17"/>
          <w:lang w:eastAsia="es-ES_tradnl"/>
        </w:rPr>
        <w:t>RECURRENTE</w:t>
      </w:r>
      <w:r w:rsidRPr="00287C4A">
        <w:rPr>
          <w:rFonts w:ascii="Palatino Linotype" w:eastAsiaTheme="minorEastAsia" w:hAnsi="Palatino Linotype"/>
          <w:color w:val="222222"/>
          <w:szCs w:val="17"/>
          <w:lang w:eastAsia="es-ES_tradnl"/>
        </w:rPr>
        <w:t xml:space="preserve"> la presente resolución. </w:t>
      </w:r>
    </w:p>
    <w:p w:rsidR="00D11827" w:rsidRPr="00287C4A" w:rsidRDefault="00D11827" w:rsidP="002F28C2">
      <w:pPr>
        <w:widowControl w:val="0"/>
        <w:autoSpaceDE w:val="0"/>
        <w:autoSpaceDN w:val="0"/>
        <w:adjustRightInd w:val="0"/>
        <w:spacing w:before="100" w:beforeAutospacing="1" w:after="100" w:afterAutospacing="1" w:line="360" w:lineRule="auto"/>
        <w:jc w:val="both"/>
        <w:rPr>
          <w:rFonts w:ascii="Palatino Linotype" w:eastAsiaTheme="minorEastAsia" w:hAnsi="Palatino Linotype"/>
          <w:color w:val="222222"/>
          <w:szCs w:val="17"/>
          <w:lang w:eastAsia="es-ES_tradnl"/>
        </w:rPr>
      </w:pPr>
      <w:bookmarkStart w:id="0" w:name="_GoBack"/>
      <w:bookmarkEnd w:id="0"/>
      <w:r w:rsidRPr="00287C4A">
        <w:rPr>
          <w:rFonts w:ascii="Palatino Linotype" w:hAnsi="Palatino Linotype" w:cs="Arial"/>
          <w:b/>
          <w:color w:val="000000" w:themeColor="text1"/>
          <w:sz w:val="28"/>
          <w:szCs w:val="28"/>
        </w:rPr>
        <w:t xml:space="preserve">QUINTO. </w:t>
      </w:r>
      <w:r w:rsidRPr="00287C4A">
        <w:rPr>
          <w:rFonts w:ascii="Palatino Linotype" w:eastAsiaTheme="minorEastAsia" w:hAnsi="Palatino Linotype"/>
          <w:b/>
          <w:color w:val="222222"/>
          <w:szCs w:val="17"/>
          <w:lang w:eastAsia="es-ES_tradnl"/>
        </w:rPr>
        <w:t>Hágase del conocimiento</w:t>
      </w:r>
      <w:r w:rsidRPr="00287C4A">
        <w:rPr>
          <w:rFonts w:ascii="Palatino Linotype" w:eastAsiaTheme="minorEastAsia" w:hAnsi="Palatino Linotype"/>
          <w:color w:val="222222"/>
          <w:szCs w:val="17"/>
          <w:lang w:eastAsia="es-ES_tradnl"/>
        </w:rPr>
        <w:t xml:space="preserve"> al </w:t>
      </w:r>
      <w:r w:rsidRPr="00287C4A">
        <w:rPr>
          <w:rFonts w:ascii="Palatino Linotype" w:eastAsiaTheme="minorEastAsia" w:hAnsi="Palatino Linotype"/>
          <w:b/>
          <w:color w:val="222222"/>
          <w:szCs w:val="17"/>
          <w:lang w:eastAsia="es-ES_tradnl"/>
        </w:rPr>
        <w:t>RECURRENTE</w:t>
      </w:r>
      <w:r w:rsidRPr="00287C4A">
        <w:rPr>
          <w:rFonts w:ascii="Palatino Linotype" w:eastAsiaTheme="minorEastAsia" w:hAnsi="Palatino Linotype"/>
          <w:color w:val="222222"/>
          <w:szCs w:val="17"/>
          <w:lang w:eastAsia="es-ES_tradnl"/>
        </w:rPr>
        <w:t>, que de conformidad con lo establecido en el artículo 196 de la Ley de Transparencia y Acceso a la Información Pública del Estado de México y Municipios, podrá impugnarla vía Juicio de Amparo en los términos de las leyes aplicables.</w:t>
      </w:r>
    </w:p>
    <w:p w:rsidR="000F6F9A" w:rsidRPr="00287C4A" w:rsidRDefault="000F6F9A" w:rsidP="002F28C2">
      <w:pPr>
        <w:spacing w:before="100" w:beforeAutospacing="1" w:after="100" w:afterAutospacing="1" w:line="360" w:lineRule="auto"/>
        <w:ind w:right="49"/>
        <w:jc w:val="both"/>
        <w:rPr>
          <w:rFonts w:ascii="Palatino Linotype" w:hAnsi="Palatino Linotype" w:cs="Arial"/>
          <w:color w:val="000000" w:themeColor="text1"/>
        </w:rPr>
      </w:pPr>
      <w:r w:rsidRPr="00287C4A">
        <w:rPr>
          <w:rFonts w:ascii="Palatino Linotype" w:hAnsi="Palatino Linotype" w:cs="Arial"/>
          <w:color w:val="000000" w:themeColor="text1"/>
        </w:rPr>
        <w:t>ASÍ LO RESUELVE, POR</w:t>
      </w:r>
      <w:r w:rsidR="006D54F0">
        <w:rPr>
          <w:rFonts w:ascii="Palatino Linotype" w:hAnsi="Palatino Linotype" w:cs="Arial"/>
          <w:color w:val="000000" w:themeColor="text1"/>
        </w:rPr>
        <w:t xml:space="preserve"> UNANIMIDAD</w:t>
      </w:r>
      <w:r w:rsidRPr="00287C4A">
        <w:rPr>
          <w:rFonts w:ascii="Palatino Linotype" w:hAnsi="Palatino Linotype" w:cs="Arial"/>
          <w:color w:val="000000" w:themeColor="text1"/>
        </w:rPr>
        <w:t xml:space="preserve"> DE VOTOS, EL PLENO DEL INSTITUTO DE TRANSPARENCIA, ACCESO A LA INFORMACIÓN PÚBLICA Y PROTECCIÓN DE DATOS PERSONALES DEL ESTADO DE MÉXICO Y MUNICIPIOS, CONFORMADO POR LOS COMISIONADOS; ZULEMA MARTÍNEZ SÁNCHEZ</w:t>
      </w:r>
      <w:r w:rsidR="00B454F9">
        <w:rPr>
          <w:rFonts w:ascii="Palatino Linotype" w:hAnsi="Palatino Linotype" w:cs="Arial"/>
          <w:color w:val="000000" w:themeColor="text1"/>
        </w:rPr>
        <w:t xml:space="preserve"> EMITIENDO VOTO PARTICULAR</w:t>
      </w:r>
      <w:r w:rsidRPr="00287C4A">
        <w:rPr>
          <w:rFonts w:ascii="Palatino Linotype" w:hAnsi="Palatino Linotype" w:cs="Arial"/>
          <w:color w:val="000000" w:themeColor="text1"/>
        </w:rPr>
        <w:t>, EVA ABAID YA</w:t>
      </w:r>
      <w:r w:rsidRPr="00287C4A">
        <w:rPr>
          <w:rFonts w:ascii="Palatino Linotype" w:hAnsi="Palatino Linotype" w:cs="Arial"/>
          <w:color w:val="000000" w:themeColor="text1"/>
        </w:rPr>
        <w:lastRenderedPageBreak/>
        <w:t xml:space="preserve">PUR, </w:t>
      </w:r>
      <w:r w:rsidRPr="00287C4A">
        <w:rPr>
          <w:rFonts w:ascii="Palatino Linotype" w:hAnsi="Palatino Linotype"/>
          <w:color w:val="000000" w:themeColor="text1"/>
          <w:lang w:val="es-ES_tradnl"/>
        </w:rPr>
        <w:t xml:space="preserve">JOSÉ GUADALUPE LUNA HERNÁNDEZ Y </w:t>
      </w:r>
      <w:r w:rsidRPr="00287C4A">
        <w:rPr>
          <w:rFonts w:ascii="Palatino Linotype" w:hAnsi="Palatino Linotype" w:cs="Arial"/>
          <w:color w:val="000000" w:themeColor="text1"/>
        </w:rPr>
        <w:t xml:space="preserve">JAVIER MARTÍNEZ CRUZ; EN LA VIGÉSIMA SÉPTIMA SESIÓN ORDINARIA CELEBRADA EL </w:t>
      </w:r>
      <w:r w:rsidR="006D54F0">
        <w:rPr>
          <w:rFonts w:ascii="Palatino Linotype" w:hAnsi="Palatino Linotype" w:cs="Arial"/>
          <w:color w:val="000000" w:themeColor="text1"/>
        </w:rPr>
        <w:t>PRIMERO</w:t>
      </w:r>
      <w:r w:rsidRPr="00287C4A">
        <w:rPr>
          <w:rFonts w:ascii="Palatino Linotype" w:hAnsi="Palatino Linotype" w:cs="Arial"/>
          <w:color w:val="000000" w:themeColor="text1"/>
        </w:rPr>
        <w:t xml:space="preserve"> DE AGOSTO DE DOS MIL DIECIOCHO, ANTE EL SECRETARIO TÉCNICO DEL PLENO ALEXIS TAPIA RAMÍREZ.</w:t>
      </w:r>
    </w:p>
    <w:p w:rsidR="00D71559" w:rsidRDefault="00D71559" w:rsidP="008F7982">
      <w:pPr>
        <w:rPr>
          <w:rFonts w:ascii="Palatino Linotype" w:hAnsi="Palatino Linotype"/>
          <w:b/>
          <w:lang w:val="es-ES_tradnl"/>
        </w:rPr>
      </w:pPr>
    </w:p>
    <w:p w:rsidR="008F7982" w:rsidRDefault="008F7982" w:rsidP="002F28C2">
      <w:pPr>
        <w:jc w:val="center"/>
        <w:rPr>
          <w:rFonts w:ascii="Palatino Linotype" w:hAnsi="Palatino Linotype"/>
          <w:b/>
          <w:lang w:val="es-ES_tradnl"/>
        </w:rPr>
      </w:pPr>
    </w:p>
    <w:p w:rsidR="000F6F9A" w:rsidRPr="00287C4A" w:rsidRDefault="000F6F9A" w:rsidP="002F28C2">
      <w:pPr>
        <w:jc w:val="center"/>
        <w:rPr>
          <w:rFonts w:ascii="Palatino Linotype" w:hAnsi="Palatino Linotype"/>
          <w:b/>
          <w:lang w:val="es-ES_tradnl"/>
        </w:rPr>
      </w:pPr>
      <w:r w:rsidRPr="00287C4A">
        <w:rPr>
          <w:rFonts w:ascii="Palatino Linotype" w:hAnsi="Palatino Linotype"/>
          <w:b/>
          <w:lang w:val="es-ES_tradnl"/>
        </w:rPr>
        <w:t>Zulema Martínez Sánchez</w:t>
      </w:r>
    </w:p>
    <w:p w:rsidR="000F6F9A" w:rsidRPr="00287C4A" w:rsidRDefault="000F6F9A" w:rsidP="002F28C2">
      <w:pPr>
        <w:jc w:val="center"/>
        <w:rPr>
          <w:rFonts w:ascii="Palatino Linotype" w:hAnsi="Palatino Linotype"/>
          <w:lang w:val="es-ES_tradnl"/>
        </w:rPr>
      </w:pPr>
      <w:r w:rsidRPr="00287C4A">
        <w:rPr>
          <w:rFonts w:ascii="Palatino Linotype" w:hAnsi="Palatino Linotype"/>
          <w:lang w:val="es-ES_tradnl"/>
        </w:rPr>
        <w:t>Comisionada Presidenta</w:t>
      </w:r>
    </w:p>
    <w:p w:rsidR="000F6F9A" w:rsidRPr="00B26E06" w:rsidRDefault="000F6F9A" w:rsidP="002F28C2">
      <w:pPr>
        <w:jc w:val="center"/>
        <w:rPr>
          <w:rFonts w:ascii="Palatino Linotype" w:hAnsi="Palatino Linotype"/>
          <w:b/>
          <w:color w:val="FFFFFF" w:themeColor="background1"/>
          <w:lang w:val="es-ES_tradnl"/>
        </w:rPr>
      </w:pPr>
      <w:r w:rsidRPr="00B26E06">
        <w:rPr>
          <w:rFonts w:ascii="Palatino Linotype" w:hAnsi="Palatino Linotype"/>
          <w:b/>
          <w:color w:val="FFFFFF" w:themeColor="background1"/>
          <w:lang w:val="es-ES_tradnl"/>
        </w:rPr>
        <w:t>(RÚBRICA)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5"/>
        <w:gridCol w:w="4466"/>
      </w:tblGrid>
      <w:tr w:rsidR="000F6F9A" w:rsidRPr="00287C4A" w:rsidTr="002F28C2">
        <w:tc>
          <w:tcPr>
            <w:tcW w:w="4465" w:type="dxa"/>
          </w:tcPr>
          <w:p w:rsidR="000F6F9A" w:rsidRDefault="000F6F9A" w:rsidP="002F28C2">
            <w:pPr>
              <w:jc w:val="center"/>
              <w:rPr>
                <w:rFonts w:ascii="Palatino Linotype" w:hAnsi="Palatino Linotype" w:cs="Arial"/>
                <w:b/>
              </w:rPr>
            </w:pPr>
          </w:p>
          <w:p w:rsidR="008F7982" w:rsidRPr="00287C4A" w:rsidRDefault="008F7982" w:rsidP="008F7982">
            <w:pPr>
              <w:rPr>
                <w:rFonts w:ascii="Palatino Linotype" w:hAnsi="Palatino Linotype" w:cs="Arial"/>
                <w:b/>
              </w:rPr>
            </w:pPr>
          </w:p>
          <w:p w:rsidR="000F6F9A" w:rsidRPr="00287C4A" w:rsidRDefault="000F6F9A" w:rsidP="002F28C2">
            <w:pPr>
              <w:jc w:val="center"/>
              <w:rPr>
                <w:rFonts w:ascii="Palatino Linotype" w:hAnsi="Palatino Linotype" w:cs="Arial"/>
                <w:b/>
              </w:rPr>
            </w:pPr>
            <w:r w:rsidRPr="00287C4A">
              <w:rPr>
                <w:rFonts w:ascii="Palatino Linotype" w:hAnsi="Palatino Linotype" w:cs="Arial"/>
                <w:b/>
              </w:rPr>
              <w:t>Eva Abaid Yapur</w:t>
            </w:r>
          </w:p>
          <w:p w:rsidR="000F6F9A" w:rsidRPr="00287C4A" w:rsidRDefault="000F6F9A" w:rsidP="002F28C2">
            <w:pPr>
              <w:jc w:val="center"/>
              <w:rPr>
                <w:rFonts w:ascii="Palatino Linotype" w:hAnsi="Palatino Linotype" w:cs="Arial"/>
              </w:rPr>
            </w:pPr>
            <w:r w:rsidRPr="00287C4A">
              <w:rPr>
                <w:rFonts w:ascii="Palatino Linotype" w:hAnsi="Palatino Linotype" w:cs="Arial"/>
              </w:rPr>
              <w:t>Comisionada</w:t>
            </w:r>
          </w:p>
          <w:p w:rsidR="000F6F9A" w:rsidRPr="00287C4A" w:rsidRDefault="000F6F9A" w:rsidP="002F28C2">
            <w:pPr>
              <w:jc w:val="center"/>
              <w:rPr>
                <w:rFonts w:ascii="Palatino Linotype" w:hAnsi="Palatino Linotype"/>
                <w:b/>
                <w:lang w:val="es-ES_tradnl"/>
              </w:rPr>
            </w:pPr>
            <w:r w:rsidRPr="00B26E06">
              <w:rPr>
                <w:rFonts w:ascii="Palatino Linotype" w:hAnsi="Palatino Linotype" w:cs="Arial"/>
                <w:b/>
                <w:color w:val="FFFFFF" w:themeColor="background1"/>
              </w:rPr>
              <w:t>(RÚBRICA)</w:t>
            </w:r>
          </w:p>
        </w:tc>
        <w:tc>
          <w:tcPr>
            <w:tcW w:w="4466" w:type="dxa"/>
          </w:tcPr>
          <w:p w:rsidR="000F6F9A" w:rsidRDefault="000F6F9A" w:rsidP="002F28C2">
            <w:pPr>
              <w:jc w:val="center"/>
              <w:rPr>
                <w:rFonts w:ascii="Palatino Linotype" w:hAnsi="Palatino Linotype" w:cs="Arial"/>
                <w:b/>
              </w:rPr>
            </w:pPr>
          </w:p>
          <w:p w:rsidR="00D71559" w:rsidRPr="00287C4A" w:rsidRDefault="00D71559" w:rsidP="008F7982">
            <w:pPr>
              <w:rPr>
                <w:rFonts w:ascii="Palatino Linotype" w:hAnsi="Palatino Linotype" w:cs="Arial"/>
                <w:b/>
              </w:rPr>
            </w:pPr>
          </w:p>
          <w:p w:rsidR="000F6F9A" w:rsidRPr="00287C4A" w:rsidRDefault="000F6F9A" w:rsidP="002F28C2">
            <w:pPr>
              <w:jc w:val="center"/>
              <w:rPr>
                <w:rFonts w:ascii="Palatino Linotype" w:hAnsi="Palatino Linotype" w:cs="Arial"/>
                <w:b/>
              </w:rPr>
            </w:pPr>
            <w:r w:rsidRPr="00287C4A">
              <w:rPr>
                <w:rFonts w:ascii="Palatino Linotype" w:hAnsi="Palatino Linotype" w:cs="Arial"/>
                <w:b/>
              </w:rPr>
              <w:t>José Guadalupe Luna Hernández</w:t>
            </w:r>
          </w:p>
          <w:p w:rsidR="000F6F9A" w:rsidRPr="00287C4A" w:rsidRDefault="000F6F9A" w:rsidP="002F28C2">
            <w:pPr>
              <w:jc w:val="center"/>
              <w:rPr>
                <w:rFonts w:ascii="Palatino Linotype" w:hAnsi="Palatino Linotype" w:cs="Arial"/>
              </w:rPr>
            </w:pPr>
            <w:r w:rsidRPr="00287C4A">
              <w:rPr>
                <w:rFonts w:ascii="Palatino Linotype" w:hAnsi="Palatino Linotype" w:cs="Arial"/>
              </w:rPr>
              <w:t>Comisionado</w:t>
            </w:r>
          </w:p>
          <w:p w:rsidR="000F6F9A" w:rsidRPr="00287C4A" w:rsidRDefault="000F6F9A" w:rsidP="002F28C2">
            <w:pPr>
              <w:jc w:val="center"/>
              <w:rPr>
                <w:rFonts w:ascii="Palatino Linotype" w:hAnsi="Palatino Linotype"/>
                <w:b/>
                <w:lang w:val="es-ES_tradnl"/>
              </w:rPr>
            </w:pPr>
            <w:r w:rsidRPr="00B26E06">
              <w:rPr>
                <w:rFonts w:ascii="Palatino Linotype" w:hAnsi="Palatino Linotype" w:cs="Arial"/>
                <w:b/>
                <w:color w:val="FFFFFF" w:themeColor="background1"/>
              </w:rPr>
              <w:t>(RÚBRICA)</w:t>
            </w:r>
          </w:p>
        </w:tc>
      </w:tr>
      <w:tr w:rsidR="000F6F9A" w:rsidRPr="00287C4A" w:rsidTr="002F28C2">
        <w:tc>
          <w:tcPr>
            <w:tcW w:w="8931" w:type="dxa"/>
            <w:gridSpan w:val="2"/>
          </w:tcPr>
          <w:p w:rsidR="000F6F9A" w:rsidRDefault="000F6F9A" w:rsidP="002F28C2">
            <w:pPr>
              <w:jc w:val="center"/>
              <w:rPr>
                <w:rFonts w:ascii="Palatino Linotype" w:hAnsi="Palatino Linotype" w:cs="Arial"/>
                <w:b/>
              </w:rPr>
            </w:pPr>
          </w:p>
          <w:p w:rsidR="00D71559" w:rsidRDefault="00D71559" w:rsidP="002F28C2">
            <w:pPr>
              <w:jc w:val="center"/>
              <w:rPr>
                <w:rFonts w:ascii="Palatino Linotype" w:hAnsi="Palatino Linotype" w:cs="Arial"/>
                <w:b/>
              </w:rPr>
            </w:pPr>
          </w:p>
          <w:p w:rsidR="00D71559" w:rsidRDefault="00D71559" w:rsidP="002F28C2">
            <w:pPr>
              <w:jc w:val="center"/>
              <w:rPr>
                <w:rFonts w:ascii="Palatino Linotype" w:hAnsi="Palatino Linotype" w:cs="Arial"/>
                <w:b/>
              </w:rPr>
            </w:pPr>
          </w:p>
          <w:p w:rsidR="00D71559" w:rsidRDefault="00D71559" w:rsidP="002F28C2">
            <w:pPr>
              <w:jc w:val="center"/>
              <w:rPr>
                <w:rFonts w:ascii="Palatino Linotype" w:hAnsi="Palatino Linotype" w:cs="Arial"/>
                <w:b/>
              </w:rPr>
            </w:pPr>
          </w:p>
          <w:p w:rsidR="00D71559" w:rsidRPr="00287C4A" w:rsidRDefault="00D71559" w:rsidP="002F28C2">
            <w:pPr>
              <w:jc w:val="center"/>
              <w:rPr>
                <w:rFonts w:ascii="Palatino Linotype" w:hAnsi="Palatino Linotype" w:cs="Arial"/>
                <w:b/>
              </w:rPr>
            </w:pPr>
          </w:p>
          <w:p w:rsidR="000F6F9A" w:rsidRPr="00287C4A" w:rsidRDefault="000F6F9A" w:rsidP="002F28C2">
            <w:pPr>
              <w:jc w:val="center"/>
              <w:rPr>
                <w:rFonts w:ascii="Palatino Linotype" w:hAnsi="Palatino Linotype" w:cs="Arial"/>
                <w:b/>
              </w:rPr>
            </w:pPr>
          </w:p>
          <w:p w:rsidR="000F6F9A" w:rsidRPr="00287C4A" w:rsidRDefault="000F6F9A" w:rsidP="002F28C2">
            <w:pPr>
              <w:jc w:val="center"/>
              <w:rPr>
                <w:rFonts w:ascii="Palatino Linotype" w:hAnsi="Palatino Linotype" w:cs="Arial"/>
                <w:b/>
              </w:rPr>
            </w:pPr>
            <w:r w:rsidRPr="00287C4A">
              <w:rPr>
                <w:rFonts w:ascii="Palatino Linotype" w:hAnsi="Palatino Linotype" w:cs="Arial"/>
                <w:b/>
              </w:rPr>
              <w:t>Javier Martínez Cruz</w:t>
            </w:r>
          </w:p>
          <w:p w:rsidR="000F6F9A" w:rsidRPr="00287C4A" w:rsidRDefault="000F6F9A" w:rsidP="002F28C2">
            <w:pPr>
              <w:jc w:val="center"/>
              <w:rPr>
                <w:rFonts w:ascii="Palatino Linotype" w:hAnsi="Palatino Linotype" w:cs="Arial"/>
              </w:rPr>
            </w:pPr>
            <w:r w:rsidRPr="00287C4A">
              <w:rPr>
                <w:rFonts w:ascii="Palatino Linotype" w:hAnsi="Palatino Linotype" w:cs="Arial"/>
              </w:rPr>
              <w:t>Comisionado</w:t>
            </w:r>
          </w:p>
          <w:p w:rsidR="000F6F9A" w:rsidRPr="00287C4A" w:rsidRDefault="000F6F9A" w:rsidP="002F28C2">
            <w:pPr>
              <w:jc w:val="center"/>
              <w:rPr>
                <w:rFonts w:ascii="Palatino Linotype" w:hAnsi="Palatino Linotype"/>
                <w:b/>
                <w:lang w:val="es-ES_tradnl"/>
              </w:rPr>
            </w:pPr>
            <w:r w:rsidRPr="00B26E06">
              <w:rPr>
                <w:rFonts w:ascii="Palatino Linotype" w:hAnsi="Palatino Linotype" w:cs="Arial"/>
                <w:b/>
                <w:color w:val="FFFFFF" w:themeColor="background1"/>
              </w:rPr>
              <w:t>(RÚBRICA)</w:t>
            </w:r>
          </w:p>
        </w:tc>
      </w:tr>
    </w:tbl>
    <w:p w:rsidR="000F6F9A" w:rsidRPr="00287C4A" w:rsidRDefault="000F6F9A" w:rsidP="002F28C2">
      <w:pPr>
        <w:jc w:val="center"/>
        <w:rPr>
          <w:rFonts w:ascii="Palatino Linotype" w:hAnsi="Palatino Linotype"/>
          <w:b/>
          <w:lang w:val="es-ES_tradnl"/>
        </w:rPr>
      </w:pPr>
    </w:p>
    <w:p w:rsidR="000F6F9A" w:rsidRPr="00287C4A" w:rsidRDefault="000F6F9A" w:rsidP="002F28C2">
      <w:pPr>
        <w:jc w:val="center"/>
        <w:rPr>
          <w:rFonts w:ascii="Palatino Linotype" w:hAnsi="Palatino Linotype"/>
          <w:b/>
          <w:lang w:val="es-ES_tradnl"/>
        </w:rPr>
      </w:pPr>
    </w:p>
    <w:p w:rsidR="000F6F9A" w:rsidRDefault="000F6F9A" w:rsidP="002F28C2">
      <w:pPr>
        <w:jc w:val="center"/>
        <w:rPr>
          <w:rFonts w:ascii="Palatino Linotype" w:hAnsi="Palatino Linotype"/>
          <w:b/>
          <w:lang w:val="es-ES_tradnl"/>
        </w:rPr>
      </w:pPr>
    </w:p>
    <w:p w:rsidR="00D71559" w:rsidRPr="00287C4A" w:rsidRDefault="00D71559" w:rsidP="002F28C2">
      <w:pPr>
        <w:jc w:val="center"/>
        <w:rPr>
          <w:rFonts w:ascii="Palatino Linotype" w:hAnsi="Palatino Linotype"/>
          <w:b/>
          <w:lang w:val="es-ES_tradnl"/>
        </w:rPr>
      </w:pPr>
    </w:p>
    <w:p w:rsidR="000F6F9A" w:rsidRPr="00287C4A" w:rsidRDefault="000F6F9A" w:rsidP="002F28C2">
      <w:pPr>
        <w:jc w:val="center"/>
        <w:rPr>
          <w:rFonts w:ascii="Palatino Linotype" w:hAnsi="Palatino Linotype"/>
          <w:b/>
          <w:lang w:val="es-ES_tradnl"/>
        </w:rPr>
      </w:pPr>
    </w:p>
    <w:p w:rsidR="000F6F9A" w:rsidRPr="00287C4A" w:rsidRDefault="000F6F9A" w:rsidP="002F28C2">
      <w:pPr>
        <w:jc w:val="center"/>
        <w:rPr>
          <w:rFonts w:ascii="Palatino Linotype" w:hAnsi="Palatino Linotype"/>
          <w:b/>
          <w:lang w:val="es-ES_tradnl"/>
        </w:rPr>
      </w:pPr>
    </w:p>
    <w:p w:rsidR="000F6F9A" w:rsidRPr="00287C4A" w:rsidRDefault="000F6F9A" w:rsidP="002F28C2">
      <w:pPr>
        <w:jc w:val="center"/>
        <w:rPr>
          <w:rFonts w:ascii="Palatino Linotype" w:hAnsi="Palatino Linotype"/>
          <w:b/>
          <w:lang w:val="es-ES_tradnl"/>
        </w:rPr>
      </w:pPr>
      <w:r w:rsidRPr="00287C4A">
        <w:rPr>
          <w:rFonts w:ascii="Palatino Linotype" w:hAnsi="Palatino Linotype"/>
          <w:b/>
          <w:lang w:val="es-ES_tradnl"/>
        </w:rPr>
        <w:t>Alexis Tapia Ramírez</w:t>
      </w:r>
    </w:p>
    <w:p w:rsidR="000F6F9A" w:rsidRPr="00287C4A" w:rsidRDefault="000F6F9A" w:rsidP="002F28C2">
      <w:pPr>
        <w:jc w:val="center"/>
        <w:rPr>
          <w:rFonts w:ascii="Palatino Linotype" w:hAnsi="Palatino Linotype"/>
          <w:lang w:val="es-ES_tradnl"/>
        </w:rPr>
      </w:pPr>
      <w:r w:rsidRPr="00287C4A">
        <w:rPr>
          <w:rFonts w:ascii="Palatino Linotype" w:hAnsi="Palatino Linotype"/>
          <w:lang w:val="es-ES_tradnl"/>
        </w:rPr>
        <w:t>Secretario Técnico del Pleno</w:t>
      </w:r>
    </w:p>
    <w:p w:rsidR="000F6F9A" w:rsidRPr="00B26E06" w:rsidRDefault="000F6F9A" w:rsidP="002F28C2">
      <w:pPr>
        <w:jc w:val="center"/>
        <w:rPr>
          <w:rFonts w:ascii="Palatino Linotype" w:hAnsi="Palatino Linotype"/>
          <w:b/>
          <w:color w:val="FFFFFF" w:themeColor="background1"/>
          <w:lang w:val="es-ES_tradnl"/>
        </w:rPr>
      </w:pPr>
      <w:r w:rsidRPr="00B26E06">
        <w:rPr>
          <w:rFonts w:ascii="Palatino Linotype" w:hAnsi="Palatino Linotype"/>
          <w:b/>
          <w:color w:val="FFFFFF" w:themeColor="background1"/>
          <w:lang w:val="es-ES_tradnl"/>
        </w:rPr>
        <w:lastRenderedPageBreak/>
        <w:t>(RÚBRICA)</w:t>
      </w:r>
    </w:p>
    <w:p w:rsidR="000F6F9A" w:rsidRPr="00287C4A" w:rsidRDefault="000F6F9A" w:rsidP="002F28C2">
      <w:pPr>
        <w:jc w:val="center"/>
        <w:rPr>
          <w:rFonts w:ascii="Palatino Linotype" w:hAnsi="Palatino Linotype"/>
          <w:b/>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D71559" w:rsidRDefault="00D71559" w:rsidP="002F28C2">
      <w:pPr>
        <w:ind w:right="49"/>
        <w:jc w:val="both"/>
        <w:rPr>
          <w:rFonts w:ascii="Palatino Linotype" w:hAnsi="Palatino Linotype"/>
          <w:sz w:val="20"/>
          <w:szCs w:val="22"/>
          <w:lang w:val="es-ES_tradnl"/>
        </w:rPr>
      </w:pPr>
    </w:p>
    <w:p w:rsidR="000F6F9A" w:rsidRPr="00287C4A" w:rsidRDefault="000F6F9A" w:rsidP="002F28C2">
      <w:pPr>
        <w:ind w:right="49"/>
        <w:jc w:val="both"/>
        <w:rPr>
          <w:rFonts w:ascii="Palatino Linotype" w:hAnsi="Palatino Linotype"/>
          <w:sz w:val="20"/>
          <w:szCs w:val="20"/>
          <w:lang w:val="es-ES_tradnl"/>
        </w:rPr>
      </w:pPr>
      <w:r w:rsidRPr="00287C4A">
        <w:rPr>
          <w:rFonts w:ascii="Palatino Linotype" w:hAnsi="Palatino Linotype"/>
          <w:sz w:val="20"/>
          <w:szCs w:val="22"/>
          <w:lang w:val="es-ES_tradnl"/>
        </w:rPr>
        <w:t xml:space="preserve">Esta hoja corresponde a la resolución de uno de agosto de dos mil dieciocho, emitida en los recursos de revisión acumulados </w:t>
      </w:r>
      <w:r w:rsidRPr="00287C4A">
        <w:rPr>
          <w:rFonts w:ascii="Palatino Linotype" w:hAnsi="Palatino Linotype" w:cs="Arial"/>
          <w:b/>
          <w:bCs/>
          <w:spacing w:val="-20"/>
          <w:sz w:val="20"/>
          <w:szCs w:val="20"/>
        </w:rPr>
        <w:t>01967/INFOEM/IP/RR/2018,</w:t>
      </w:r>
      <w:r w:rsidRPr="00287C4A">
        <w:rPr>
          <w:rFonts w:ascii="Palatino Linotype" w:hAnsi="Palatino Linotype"/>
          <w:b/>
          <w:spacing w:val="-20"/>
          <w:sz w:val="20"/>
          <w:szCs w:val="20"/>
        </w:rPr>
        <w:t xml:space="preserve"> </w:t>
      </w:r>
      <w:r w:rsidRPr="00287C4A">
        <w:rPr>
          <w:rFonts w:ascii="Palatino Linotype" w:hAnsi="Palatino Linotype" w:cs="Arial"/>
          <w:b/>
          <w:bCs/>
          <w:spacing w:val="-20"/>
          <w:sz w:val="20"/>
          <w:szCs w:val="20"/>
        </w:rPr>
        <w:t>01968/INFOEM/IP/RR/2018</w:t>
      </w:r>
      <w:r w:rsidRPr="00287C4A">
        <w:rPr>
          <w:rFonts w:ascii="Palatino Linotype" w:hAnsi="Palatino Linotype" w:cs="Arial"/>
          <w:bCs/>
          <w:spacing w:val="-20"/>
          <w:sz w:val="20"/>
          <w:szCs w:val="20"/>
        </w:rPr>
        <w:t xml:space="preserve"> y </w:t>
      </w:r>
      <w:r w:rsidRPr="00287C4A">
        <w:rPr>
          <w:rFonts w:ascii="Palatino Linotype" w:hAnsi="Palatino Linotype" w:cs="Arial"/>
          <w:b/>
          <w:bCs/>
          <w:spacing w:val="-20"/>
          <w:sz w:val="20"/>
          <w:szCs w:val="20"/>
        </w:rPr>
        <w:t>01969/INFOEM/IP/RR/2018</w:t>
      </w:r>
      <w:r w:rsidRPr="00287C4A">
        <w:rPr>
          <w:rFonts w:ascii="Palatino Linotype" w:hAnsi="Palatino Linotype"/>
          <w:sz w:val="20"/>
          <w:szCs w:val="20"/>
          <w:lang w:val="es-ES_tradnl"/>
        </w:rPr>
        <w:t>.</w:t>
      </w:r>
    </w:p>
    <w:p w:rsidR="000F6F9A" w:rsidRDefault="000F6F9A" w:rsidP="00D71559">
      <w:pPr>
        <w:ind w:right="49"/>
        <w:jc w:val="both"/>
        <w:rPr>
          <w:rFonts w:ascii="Palatino Linotype" w:hAnsi="Palatino Linotype"/>
          <w:b/>
          <w:lang w:val="es-ES_tradnl"/>
        </w:rPr>
      </w:pPr>
      <w:r w:rsidRPr="00287C4A">
        <w:rPr>
          <w:rFonts w:ascii="Palatino Linotype" w:hAnsi="Palatino Linotype"/>
          <w:sz w:val="20"/>
          <w:szCs w:val="20"/>
          <w:lang w:val="es-ES_tradnl"/>
        </w:rPr>
        <w:t>YSM/AMV</w:t>
      </w:r>
    </w:p>
    <w:sectPr w:rsidR="000F6F9A" w:rsidSect="00287C4A">
      <w:headerReference w:type="even" r:id="rId37"/>
      <w:headerReference w:type="default" r:id="rId38"/>
      <w:footerReference w:type="default" r:id="rId39"/>
      <w:headerReference w:type="first" r:id="rId40"/>
      <w:footerReference w:type="first" r:id="rId41"/>
      <w:pgSz w:w="12242" w:h="15842" w:code="1"/>
      <w:pgMar w:top="2694" w:right="1610" w:bottom="2268" w:left="1701" w:header="851"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29C6" w:rsidRDefault="007829C6" w:rsidP="00C17BC9">
      <w:r>
        <w:separator/>
      </w:r>
    </w:p>
  </w:endnote>
  <w:endnote w:type="continuationSeparator" w:id="0">
    <w:p w:rsidR="007829C6" w:rsidRDefault="007829C6" w:rsidP="00C17B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Lato">
    <w:altName w:val="Lato"/>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085" w:rsidRPr="00DA4F6A" w:rsidRDefault="003D5085">
    <w:pPr>
      <w:pStyle w:val="Piedepgina"/>
      <w:jc w:val="right"/>
      <w:rPr>
        <w:rFonts w:ascii="Palatino Linotype" w:hAnsi="Palatino Linotype" w:cs="Arial"/>
        <w:sz w:val="20"/>
        <w:szCs w:val="20"/>
      </w:rPr>
    </w:pPr>
    <w:r w:rsidRPr="00DA4F6A">
      <w:rPr>
        <w:rFonts w:ascii="Palatino Linotype" w:hAnsi="Palatino Linotype" w:cs="Arial"/>
        <w:b/>
        <w:bCs/>
        <w:sz w:val="20"/>
        <w:szCs w:val="20"/>
      </w:rPr>
      <w:fldChar w:fldCharType="begin"/>
    </w:r>
    <w:r w:rsidRPr="00DA4F6A">
      <w:rPr>
        <w:rFonts w:ascii="Palatino Linotype" w:hAnsi="Palatino Linotype" w:cs="Arial"/>
        <w:b/>
        <w:bCs/>
        <w:sz w:val="20"/>
        <w:szCs w:val="20"/>
      </w:rPr>
      <w:instrText>PAGE</w:instrText>
    </w:r>
    <w:r w:rsidRPr="00DA4F6A">
      <w:rPr>
        <w:rFonts w:ascii="Palatino Linotype" w:hAnsi="Palatino Linotype" w:cs="Arial"/>
        <w:b/>
        <w:bCs/>
        <w:sz w:val="20"/>
        <w:szCs w:val="20"/>
      </w:rPr>
      <w:fldChar w:fldCharType="separate"/>
    </w:r>
    <w:r w:rsidR="007442C4">
      <w:rPr>
        <w:rFonts w:ascii="Palatino Linotype" w:hAnsi="Palatino Linotype" w:cs="Arial"/>
        <w:b/>
        <w:bCs/>
        <w:noProof/>
        <w:sz w:val="20"/>
        <w:szCs w:val="20"/>
      </w:rPr>
      <w:t>27</w:t>
    </w:r>
    <w:r w:rsidRPr="00DA4F6A">
      <w:rPr>
        <w:rFonts w:ascii="Palatino Linotype" w:hAnsi="Palatino Linotype" w:cs="Arial"/>
        <w:b/>
        <w:bCs/>
        <w:sz w:val="20"/>
        <w:szCs w:val="20"/>
      </w:rPr>
      <w:fldChar w:fldCharType="end"/>
    </w:r>
    <w:r w:rsidRPr="00DA4F6A">
      <w:rPr>
        <w:rFonts w:ascii="Palatino Linotype" w:hAnsi="Palatino Linotype" w:cs="Arial"/>
        <w:sz w:val="20"/>
        <w:szCs w:val="20"/>
      </w:rPr>
      <w:t xml:space="preserve"> de </w:t>
    </w:r>
    <w:r w:rsidRPr="00DA4F6A">
      <w:rPr>
        <w:rFonts w:ascii="Palatino Linotype" w:hAnsi="Palatino Linotype" w:cs="Arial"/>
        <w:b/>
        <w:bCs/>
        <w:sz w:val="20"/>
        <w:szCs w:val="20"/>
      </w:rPr>
      <w:fldChar w:fldCharType="begin"/>
    </w:r>
    <w:r w:rsidRPr="00DA4F6A">
      <w:rPr>
        <w:rFonts w:ascii="Palatino Linotype" w:hAnsi="Palatino Linotype" w:cs="Arial"/>
        <w:b/>
        <w:bCs/>
        <w:sz w:val="20"/>
        <w:szCs w:val="20"/>
      </w:rPr>
      <w:instrText>NUMPAGES</w:instrText>
    </w:r>
    <w:r w:rsidRPr="00DA4F6A">
      <w:rPr>
        <w:rFonts w:ascii="Palatino Linotype" w:hAnsi="Palatino Linotype" w:cs="Arial"/>
        <w:b/>
        <w:bCs/>
        <w:sz w:val="20"/>
        <w:szCs w:val="20"/>
      </w:rPr>
      <w:fldChar w:fldCharType="separate"/>
    </w:r>
    <w:r w:rsidR="007442C4">
      <w:rPr>
        <w:rFonts w:ascii="Palatino Linotype" w:hAnsi="Palatino Linotype" w:cs="Arial"/>
        <w:b/>
        <w:bCs/>
        <w:noProof/>
        <w:sz w:val="20"/>
        <w:szCs w:val="20"/>
      </w:rPr>
      <w:t>63</w:t>
    </w:r>
    <w:r w:rsidRPr="00DA4F6A">
      <w:rPr>
        <w:rFonts w:ascii="Palatino Linotype" w:hAnsi="Palatino Linotype" w:cs="Arial"/>
        <w:b/>
        <w:bCs/>
        <w:sz w:val="20"/>
        <w:szCs w:val="20"/>
      </w:rPr>
      <w:fldChar w:fldCharType="end"/>
    </w:r>
  </w:p>
  <w:p w:rsidR="003D5085" w:rsidRPr="00DA4F6A" w:rsidRDefault="003D5085">
    <w:pPr>
      <w:pStyle w:val="Piedepgina"/>
      <w:rPr>
        <w:rFonts w:ascii="Palatino Linotype" w:hAnsi="Palatino Linotype"/>
      </w:rPr>
    </w:pPr>
  </w:p>
  <w:p w:rsidR="003D5085" w:rsidRDefault="003D5085"/>
  <w:p w:rsidR="003D5085" w:rsidRDefault="003D508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085" w:rsidRPr="00DA4F6A" w:rsidRDefault="003D5085" w:rsidP="00945DDC">
    <w:pPr>
      <w:pStyle w:val="Piedepgina"/>
      <w:jc w:val="right"/>
      <w:rPr>
        <w:rFonts w:ascii="Palatino Linotype" w:hAnsi="Palatino Linotype" w:cs="Arial"/>
        <w:sz w:val="20"/>
        <w:szCs w:val="20"/>
      </w:rPr>
    </w:pPr>
    <w:r w:rsidRPr="00DA4F6A">
      <w:rPr>
        <w:rFonts w:ascii="Palatino Linotype" w:hAnsi="Palatino Linotype" w:cs="Arial"/>
        <w:b/>
        <w:bCs/>
        <w:sz w:val="20"/>
        <w:szCs w:val="20"/>
      </w:rPr>
      <w:t xml:space="preserve">Página </w:t>
    </w:r>
    <w:r w:rsidRPr="00DA4F6A">
      <w:rPr>
        <w:rFonts w:ascii="Palatino Linotype" w:hAnsi="Palatino Linotype" w:cs="Arial"/>
        <w:b/>
        <w:bCs/>
        <w:sz w:val="20"/>
        <w:szCs w:val="20"/>
      </w:rPr>
      <w:fldChar w:fldCharType="begin"/>
    </w:r>
    <w:r w:rsidRPr="00DA4F6A">
      <w:rPr>
        <w:rFonts w:ascii="Palatino Linotype" w:hAnsi="Palatino Linotype" w:cs="Arial"/>
        <w:b/>
        <w:bCs/>
        <w:sz w:val="20"/>
        <w:szCs w:val="20"/>
      </w:rPr>
      <w:instrText>PAGE</w:instrText>
    </w:r>
    <w:r w:rsidRPr="00DA4F6A">
      <w:rPr>
        <w:rFonts w:ascii="Palatino Linotype" w:hAnsi="Palatino Linotype" w:cs="Arial"/>
        <w:b/>
        <w:bCs/>
        <w:sz w:val="20"/>
        <w:szCs w:val="20"/>
      </w:rPr>
      <w:fldChar w:fldCharType="separate"/>
    </w:r>
    <w:r w:rsidR="007442C4">
      <w:rPr>
        <w:rFonts w:ascii="Palatino Linotype" w:hAnsi="Palatino Linotype" w:cs="Arial"/>
        <w:b/>
        <w:bCs/>
        <w:noProof/>
        <w:sz w:val="20"/>
        <w:szCs w:val="20"/>
      </w:rPr>
      <w:t>1</w:t>
    </w:r>
    <w:r w:rsidRPr="00DA4F6A">
      <w:rPr>
        <w:rFonts w:ascii="Palatino Linotype" w:hAnsi="Palatino Linotype" w:cs="Arial"/>
        <w:b/>
        <w:bCs/>
        <w:sz w:val="20"/>
        <w:szCs w:val="20"/>
      </w:rPr>
      <w:fldChar w:fldCharType="end"/>
    </w:r>
    <w:r w:rsidRPr="00DA4F6A">
      <w:rPr>
        <w:rFonts w:ascii="Palatino Linotype" w:hAnsi="Palatino Linotype" w:cs="Arial"/>
        <w:sz w:val="20"/>
        <w:szCs w:val="20"/>
      </w:rPr>
      <w:t xml:space="preserve"> de </w:t>
    </w:r>
    <w:r w:rsidRPr="00DA4F6A">
      <w:rPr>
        <w:rFonts w:ascii="Palatino Linotype" w:hAnsi="Palatino Linotype" w:cs="Arial"/>
        <w:b/>
        <w:bCs/>
        <w:sz w:val="20"/>
        <w:szCs w:val="20"/>
      </w:rPr>
      <w:fldChar w:fldCharType="begin"/>
    </w:r>
    <w:r w:rsidRPr="00DA4F6A">
      <w:rPr>
        <w:rFonts w:ascii="Palatino Linotype" w:hAnsi="Palatino Linotype" w:cs="Arial"/>
        <w:b/>
        <w:bCs/>
        <w:sz w:val="20"/>
        <w:szCs w:val="20"/>
      </w:rPr>
      <w:instrText>NUMPAGES</w:instrText>
    </w:r>
    <w:r w:rsidRPr="00DA4F6A">
      <w:rPr>
        <w:rFonts w:ascii="Palatino Linotype" w:hAnsi="Palatino Linotype" w:cs="Arial"/>
        <w:b/>
        <w:bCs/>
        <w:sz w:val="20"/>
        <w:szCs w:val="20"/>
      </w:rPr>
      <w:fldChar w:fldCharType="separate"/>
    </w:r>
    <w:r w:rsidR="007442C4">
      <w:rPr>
        <w:rFonts w:ascii="Palatino Linotype" w:hAnsi="Palatino Linotype" w:cs="Arial"/>
        <w:b/>
        <w:bCs/>
        <w:noProof/>
        <w:sz w:val="20"/>
        <w:szCs w:val="20"/>
      </w:rPr>
      <w:t>63</w:t>
    </w:r>
    <w:r w:rsidRPr="00DA4F6A">
      <w:rPr>
        <w:rFonts w:ascii="Palatino Linotype" w:hAnsi="Palatino Linotype" w:cs="Arial"/>
        <w:b/>
        <w:bCs/>
        <w:sz w:val="20"/>
        <w:szCs w:val="20"/>
      </w:rPr>
      <w:fldChar w:fldCharType="end"/>
    </w:r>
  </w:p>
  <w:p w:rsidR="003D5085" w:rsidRDefault="003D5085"/>
  <w:p w:rsidR="003D5085" w:rsidRDefault="003D50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29C6" w:rsidRDefault="007829C6" w:rsidP="00C17BC9">
      <w:r>
        <w:separator/>
      </w:r>
    </w:p>
  </w:footnote>
  <w:footnote w:type="continuationSeparator" w:id="0">
    <w:p w:rsidR="007829C6" w:rsidRDefault="007829C6" w:rsidP="00C17BC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D5085" w:rsidRDefault="007442C4">
    <w:r>
      <w:rPr>
        <w:noProof/>
        <w:lang w:val="es-MX"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0182658" o:spid="_x0000_s2049" type="#_x0000_t75" style="position:absolute;margin-left:0;margin-top:0;width:647.9pt;height:843.65pt;z-index:-251658752;mso-position-horizontal:center;mso-position-horizontal-relative:margin;mso-position-vertical:center;mso-position-vertical-relative:margin" o:allowincell="f">
          <v:imagedata r:id="rId1" o:title="LOGO RESO"/>
          <w10:wrap anchorx="margin" anchory="margin"/>
        </v:shape>
      </w:pict>
    </w:r>
  </w:p>
  <w:p w:rsidR="003D5085" w:rsidRDefault="003D5085"/>
  <w:p w:rsidR="003D5085" w:rsidRDefault="003D508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812" w:type="dxa"/>
      <w:tblInd w:w="3256"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51"/>
      <w:gridCol w:w="3261"/>
    </w:tblGrid>
    <w:tr w:rsidR="003D5085" w:rsidRPr="003924E9" w:rsidTr="00945DDC">
      <w:trPr>
        <w:trHeight w:val="138"/>
      </w:trPr>
      <w:tc>
        <w:tcPr>
          <w:tcW w:w="2551"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Recurso</w:t>
          </w:r>
          <w:r>
            <w:rPr>
              <w:rFonts w:ascii="Palatino Linotype" w:hAnsi="Palatino Linotype"/>
              <w:b/>
              <w:sz w:val="22"/>
              <w:szCs w:val="22"/>
            </w:rPr>
            <w:t>s</w:t>
          </w:r>
          <w:r w:rsidRPr="003924E9">
            <w:rPr>
              <w:rFonts w:ascii="Palatino Linotype" w:hAnsi="Palatino Linotype"/>
              <w:b/>
              <w:sz w:val="22"/>
              <w:szCs w:val="22"/>
            </w:rPr>
            <w:t xml:space="preserve"> de Revisión:</w:t>
          </w:r>
        </w:p>
      </w:tc>
      <w:tc>
        <w:tcPr>
          <w:tcW w:w="3261" w:type="dxa"/>
          <w:vAlign w:val="center"/>
        </w:tcPr>
        <w:p w:rsidR="003D5085" w:rsidRPr="003924E9" w:rsidRDefault="003D5085" w:rsidP="00945DDC">
          <w:pPr>
            <w:pStyle w:val="Encabezado"/>
            <w:jc w:val="both"/>
            <w:rPr>
              <w:rFonts w:ascii="Palatino Linotype" w:hAnsi="Palatino Linotype"/>
              <w:b/>
              <w:sz w:val="22"/>
              <w:szCs w:val="22"/>
            </w:rPr>
          </w:pPr>
          <w:r w:rsidRPr="003924E9">
            <w:rPr>
              <w:rFonts w:ascii="Palatino Linotype" w:hAnsi="Palatino Linotype" w:cs="Arial"/>
              <w:b/>
              <w:bCs/>
              <w:sz w:val="22"/>
              <w:szCs w:val="22"/>
              <w:lang w:eastAsia="es-MX"/>
            </w:rPr>
            <w:t>0</w:t>
          </w:r>
          <w:r w:rsidR="00D8432B">
            <w:rPr>
              <w:rFonts w:ascii="Palatino Linotype" w:hAnsi="Palatino Linotype" w:cs="Arial"/>
              <w:b/>
              <w:bCs/>
              <w:sz w:val="22"/>
              <w:szCs w:val="22"/>
              <w:lang w:eastAsia="es-MX"/>
            </w:rPr>
            <w:t>1967</w:t>
          </w:r>
          <w:r w:rsidRPr="003924E9">
            <w:rPr>
              <w:rFonts w:ascii="Palatino Linotype" w:hAnsi="Palatino Linotype" w:cs="Arial"/>
              <w:b/>
              <w:bCs/>
              <w:sz w:val="22"/>
              <w:szCs w:val="22"/>
              <w:lang w:eastAsia="es-MX"/>
            </w:rPr>
            <w:t>/INFOEM/IP/RR/201</w:t>
          </w:r>
          <w:r>
            <w:rPr>
              <w:rFonts w:ascii="Palatino Linotype" w:hAnsi="Palatino Linotype" w:cs="Arial"/>
              <w:b/>
              <w:bCs/>
              <w:sz w:val="22"/>
              <w:szCs w:val="22"/>
              <w:lang w:eastAsia="es-MX"/>
            </w:rPr>
            <w:t>8 y acumulados</w:t>
          </w:r>
        </w:p>
      </w:tc>
    </w:tr>
    <w:tr w:rsidR="003D5085" w:rsidRPr="003924E9" w:rsidTr="00945DDC">
      <w:trPr>
        <w:trHeight w:val="357"/>
      </w:trPr>
      <w:tc>
        <w:tcPr>
          <w:tcW w:w="2551"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Sujeto Obligado:</w:t>
          </w:r>
        </w:p>
      </w:tc>
      <w:tc>
        <w:tcPr>
          <w:tcW w:w="3261" w:type="dxa"/>
          <w:vAlign w:val="center"/>
        </w:tcPr>
        <w:p w:rsidR="003D5085" w:rsidRPr="003924E9" w:rsidRDefault="00D8432B" w:rsidP="00945DDC">
          <w:pPr>
            <w:pStyle w:val="Encabezado"/>
            <w:jc w:val="both"/>
            <w:rPr>
              <w:rFonts w:ascii="Palatino Linotype" w:hAnsi="Palatino Linotype"/>
              <w:b/>
              <w:sz w:val="22"/>
              <w:szCs w:val="22"/>
            </w:rPr>
          </w:pPr>
          <w:r>
            <w:rPr>
              <w:rFonts w:ascii="Palatino Linotype" w:hAnsi="Palatino Linotype"/>
              <w:b/>
              <w:sz w:val="22"/>
              <w:szCs w:val="22"/>
            </w:rPr>
            <w:t xml:space="preserve">Universidad Politécnica del Valle de Toluca  </w:t>
          </w:r>
        </w:p>
      </w:tc>
    </w:tr>
    <w:tr w:rsidR="003D5085" w:rsidRPr="003924E9" w:rsidTr="00945DDC">
      <w:trPr>
        <w:trHeight w:val="448"/>
      </w:trPr>
      <w:tc>
        <w:tcPr>
          <w:tcW w:w="2551"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Comisionada Ponente:</w:t>
          </w:r>
        </w:p>
      </w:tc>
      <w:tc>
        <w:tcPr>
          <w:tcW w:w="3261" w:type="dxa"/>
          <w:vAlign w:val="center"/>
        </w:tcPr>
        <w:p w:rsidR="003D5085" w:rsidRPr="003924E9" w:rsidRDefault="003D5085" w:rsidP="00945DDC">
          <w:pPr>
            <w:pStyle w:val="Encabezado"/>
            <w:jc w:val="both"/>
            <w:rPr>
              <w:rFonts w:ascii="Palatino Linotype" w:hAnsi="Palatino Linotype"/>
              <w:b/>
              <w:sz w:val="22"/>
              <w:szCs w:val="22"/>
            </w:rPr>
          </w:pPr>
          <w:r>
            <w:rPr>
              <w:rFonts w:ascii="Palatino Linotype" w:hAnsi="Palatino Linotype"/>
              <w:b/>
              <w:sz w:val="22"/>
              <w:szCs w:val="22"/>
            </w:rPr>
            <w:t>Eva Abaid Yapur</w:t>
          </w:r>
        </w:p>
      </w:tc>
    </w:tr>
  </w:tbl>
  <w:p w:rsidR="003D5085" w:rsidRPr="00F33DD4" w:rsidRDefault="003D5085" w:rsidP="00945DDC">
    <w:pPr>
      <w:pStyle w:val="Encabezado"/>
      <w:tabs>
        <w:tab w:val="clear" w:pos="4252"/>
        <w:tab w:val="clear" w:pos="8504"/>
        <w:tab w:val="left" w:pos="2520"/>
      </w:tabs>
      <w:rPr>
        <w:rFonts w:ascii="Palatino Linotype" w:hAnsi="Palatino Linotype"/>
        <w:sz w:val="20"/>
        <w:szCs w:val="20"/>
      </w:rPr>
    </w:pPr>
  </w:p>
  <w:p w:rsidR="003D5085" w:rsidRDefault="00D8432B" w:rsidP="00D8432B">
    <w:pPr>
      <w:tabs>
        <w:tab w:val="left" w:pos="6885"/>
      </w:tabs>
    </w:pP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5529" w:type="dxa"/>
      <w:tblInd w:w="353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2552"/>
      <w:gridCol w:w="2977"/>
    </w:tblGrid>
    <w:tr w:rsidR="003D5085" w:rsidRPr="003924E9" w:rsidTr="00945DDC">
      <w:trPr>
        <w:trHeight w:val="423"/>
      </w:trPr>
      <w:tc>
        <w:tcPr>
          <w:tcW w:w="2552"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Recurso</w:t>
          </w:r>
          <w:r>
            <w:rPr>
              <w:rFonts w:ascii="Palatino Linotype" w:hAnsi="Palatino Linotype"/>
              <w:b/>
              <w:sz w:val="22"/>
              <w:szCs w:val="22"/>
            </w:rPr>
            <w:t>s</w:t>
          </w:r>
          <w:r w:rsidRPr="003924E9">
            <w:rPr>
              <w:rFonts w:ascii="Palatino Linotype" w:hAnsi="Palatino Linotype"/>
              <w:b/>
              <w:sz w:val="22"/>
              <w:szCs w:val="22"/>
            </w:rPr>
            <w:t xml:space="preserve"> de Revisión:</w:t>
          </w:r>
        </w:p>
      </w:tc>
      <w:tc>
        <w:tcPr>
          <w:tcW w:w="2977" w:type="dxa"/>
          <w:vAlign w:val="center"/>
        </w:tcPr>
        <w:p w:rsidR="003D5085" w:rsidRPr="003924E9" w:rsidRDefault="003D5085" w:rsidP="00C17BC9">
          <w:pPr>
            <w:pStyle w:val="Encabezado"/>
            <w:jc w:val="both"/>
            <w:rPr>
              <w:rFonts w:ascii="Palatino Linotype" w:hAnsi="Palatino Linotype"/>
              <w:b/>
              <w:sz w:val="22"/>
              <w:szCs w:val="22"/>
            </w:rPr>
          </w:pPr>
          <w:r w:rsidRPr="003924E9">
            <w:rPr>
              <w:rFonts w:ascii="Palatino Linotype" w:hAnsi="Palatino Linotype" w:cs="Arial"/>
              <w:b/>
              <w:bCs/>
              <w:sz w:val="22"/>
              <w:szCs w:val="22"/>
              <w:lang w:eastAsia="es-MX"/>
            </w:rPr>
            <w:t>0</w:t>
          </w:r>
          <w:r w:rsidR="003E3B46">
            <w:rPr>
              <w:rFonts w:ascii="Palatino Linotype" w:hAnsi="Palatino Linotype" w:cs="Arial"/>
              <w:b/>
              <w:bCs/>
              <w:sz w:val="22"/>
              <w:szCs w:val="22"/>
              <w:lang w:eastAsia="es-MX"/>
            </w:rPr>
            <w:t>1967</w:t>
          </w:r>
          <w:r w:rsidRPr="003924E9">
            <w:rPr>
              <w:rFonts w:ascii="Palatino Linotype" w:hAnsi="Palatino Linotype" w:cs="Arial"/>
              <w:b/>
              <w:bCs/>
              <w:sz w:val="22"/>
              <w:szCs w:val="22"/>
              <w:lang w:eastAsia="es-MX"/>
            </w:rPr>
            <w:t>/INFOEM/IP/RR/201</w:t>
          </w:r>
          <w:r>
            <w:rPr>
              <w:rFonts w:ascii="Palatino Linotype" w:hAnsi="Palatino Linotype" w:cs="Arial"/>
              <w:b/>
              <w:bCs/>
              <w:sz w:val="22"/>
              <w:szCs w:val="22"/>
              <w:lang w:eastAsia="es-MX"/>
            </w:rPr>
            <w:t>8 y acumulados</w:t>
          </w:r>
        </w:p>
      </w:tc>
    </w:tr>
    <w:tr w:rsidR="003D5085" w:rsidRPr="003924E9" w:rsidTr="00945DDC">
      <w:trPr>
        <w:trHeight w:val="227"/>
      </w:trPr>
      <w:tc>
        <w:tcPr>
          <w:tcW w:w="2552"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Recurrente:</w:t>
          </w:r>
        </w:p>
      </w:tc>
      <w:tc>
        <w:tcPr>
          <w:tcW w:w="2977" w:type="dxa"/>
          <w:vAlign w:val="center"/>
        </w:tcPr>
        <w:p w:rsidR="003D5085" w:rsidRPr="003924E9" w:rsidRDefault="00B24290" w:rsidP="00B24290">
          <w:pPr>
            <w:pStyle w:val="Encabezado"/>
            <w:jc w:val="both"/>
            <w:rPr>
              <w:rFonts w:ascii="Palatino Linotype" w:hAnsi="Palatino Linotype"/>
              <w:b/>
              <w:sz w:val="22"/>
              <w:szCs w:val="22"/>
            </w:rPr>
          </w:pPr>
          <w:r>
            <w:rPr>
              <w:rFonts w:ascii="Palatino Linotype" w:hAnsi="Palatino Linotype"/>
              <w:b/>
              <w:sz w:val="22"/>
              <w:szCs w:val="22"/>
            </w:rPr>
            <w:t>XXXX XXXXXX XXXXXX</w:t>
          </w:r>
        </w:p>
      </w:tc>
    </w:tr>
    <w:tr w:rsidR="003D5085" w:rsidRPr="003924E9" w:rsidTr="00945DDC">
      <w:trPr>
        <w:trHeight w:val="446"/>
      </w:trPr>
      <w:tc>
        <w:tcPr>
          <w:tcW w:w="2552"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Sujeto Obligado:</w:t>
          </w:r>
        </w:p>
      </w:tc>
      <w:tc>
        <w:tcPr>
          <w:tcW w:w="2977" w:type="dxa"/>
          <w:vAlign w:val="center"/>
        </w:tcPr>
        <w:p w:rsidR="003D5085" w:rsidRPr="003924E9" w:rsidRDefault="003E3B46" w:rsidP="00945DDC">
          <w:pPr>
            <w:pStyle w:val="Encabezado"/>
            <w:jc w:val="both"/>
            <w:rPr>
              <w:rFonts w:ascii="Palatino Linotype" w:hAnsi="Palatino Linotype"/>
              <w:b/>
              <w:sz w:val="22"/>
              <w:szCs w:val="22"/>
            </w:rPr>
          </w:pPr>
          <w:r>
            <w:rPr>
              <w:rFonts w:ascii="Palatino Linotype" w:hAnsi="Palatino Linotype"/>
              <w:b/>
              <w:sz w:val="22"/>
              <w:szCs w:val="22"/>
            </w:rPr>
            <w:t>Universidad Politécnica del Valle de Toluca</w:t>
          </w:r>
        </w:p>
      </w:tc>
    </w:tr>
    <w:tr w:rsidR="003D5085" w:rsidRPr="003924E9" w:rsidTr="00945DDC">
      <w:trPr>
        <w:trHeight w:val="320"/>
      </w:trPr>
      <w:tc>
        <w:tcPr>
          <w:tcW w:w="2552" w:type="dxa"/>
          <w:vAlign w:val="center"/>
        </w:tcPr>
        <w:p w:rsidR="003D5085" w:rsidRPr="003924E9" w:rsidRDefault="003D5085" w:rsidP="00945DDC">
          <w:pPr>
            <w:rPr>
              <w:rFonts w:ascii="Palatino Linotype" w:hAnsi="Palatino Linotype"/>
              <w:b/>
              <w:sz w:val="22"/>
              <w:szCs w:val="22"/>
            </w:rPr>
          </w:pPr>
          <w:r w:rsidRPr="003924E9">
            <w:rPr>
              <w:rFonts w:ascii="Palatino Linotype" w:hAnsi="Palatino Linotype"/>
              <w:b/>
              <w:sz w:val="22"/>
              <w:szCs w:val="22"/>
            </w:rPr>
            <w:t>Comisionado Ponente:</w:t>
          </w:r>
        </w:p>
      </w:tc>
      <w:tc>
        <w:tcPr>
          <w:tcW w:w="2977" w:type="dxa"/>
          <w:vAlign w:val="center"/>
        </w:tcPr>
        <w:p w:rsidR="003D5085" w:rsidRPr="003924E9" w:rsidRDefault="003D5085" w:rsidP="00945DDC">
          <w:pPr>
            <w:pStyle w:val="Encabezado"/>
            <w:jc w:val="both"/>
            <w:rPr>
              <w:rFonts w:ascii="Palatino Linotype" w:hAnsi="Palatino Linotype"/>
              <w:b/>
              <w:sz w:val="22"/>
              <w:szCs w:val="22"/>
            </w:rPr>
          </w:pPr>
          <w:r>
            <w:rPr>
              <w:rFonts w:ascii="Palatino Linotype" w:hAnsi="Palatino Linotype"/>
              <w:b/>
              <w:sz w:val="22"/>
              <w:szCs w:val="22"/>
            </w:rPr>
            <w:t>Eva Abaid Yapur</w:t>
          </w:r>
        </w:p>
      </w:tc>
    </w:tr>
  </w:tbl>
  <w:p w:rsidR="003D5085" w:rsidRDefault="003D508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8559D"/>
    <w:multiLevelType w:val="hybridMultilevel"/>
    <w:tmpl w:val="4BB82A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8E32BA4"/>
    <w:multiLevelType w:val="hybridMultilevel"/>
    <w:tmpl w:val="0BC62F2C"/>
    <w:lvl w:ilvl="0" w:tplc="6ED8E44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94D718E"/>
    <w:multiLevelType w:val="hybridMultilevel"/>
    <w:tmpl w:val="E26AA122"/>
    <w:lvl w:ilvl="0" w:tplc="44E2130E">
      <w:start w:val="2"/>
      <w:numFmt w:val="upperRoman"/>
      <w:lvlText w:val="%1."/>
      <w:lvlJc w:val="left"/>
      <w:pPr>
        <w:ind w:left="1080" w:hanging="720"/>
      </w:pPr>
      <w:rPr>
        <w:rFonts w:hint="default"/>
        <w:b/>
        <w:i w:val="0"/>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2E5188F"/>
    <w:multiLevelType w:val="hybridMultilevel"/>
    <w:tmpl w:val="D4E0486A"/>
    <w:lvl w:ilvl="0" w:tplc="DE061E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3F37B7C"/>
    <w:multiLevelType w:val="hybridMultilevel"/>
    <w:tmpl w:val="6458FB8A"/>
    <w:lvl w:ilvl="0" w:tplc="70B08C98">
      <w:start w:val="1"/>
      <w:numFmt w:val="upperRoman"/>
      <w:lvlText w:val="%1."/>
      <w:lvlJc w:val="right"/>
      <w:pPr>
        <w:ind w:left="1287" w:hanging="360"/>
      </w:pPr>
      <w:rPr>
        <w:rFonts w:ascii="Palatino Linotype" w:eastAsia="Times New Roman" w:hAnsi="Palatino Linotype" w:cs="Arial"/>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5">
    <w:nsid w:val="15BB6529"/>
    <w:multiLevelType w:val="hybridMultilevel"/>
    <w:tmpl w:val="4E4C2648"/>
    <w:lvl w:ilvl="0" w:tplc="5A90B3BA">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6">
    <w:nsid w:val="17E30734"/>
    <w:multiLevelType w:val="hybridMultilevel"/>
    <w:tmpl w:val="10DAE30A"/>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nsid w:val="18273F54"/>
    <w:multiLevelType w:val="hybridMultilevel"/>
    <w:tmpl w:val="8236EC3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nsid w:val="189376D1"/>
    <w:multiLevelType w:val="hybridMultilevel"/>
    <w:tmpl w:val="DCF2BBFC"/>
    <w:lvl w:ilvl="0" w:tplc="9800A484">
      <w:numFmt w:val="bullet"/>
      <w:lvlText w:val="-"/>
      <w:lvlJc w:val="left"/>
      <w:pPr>
        <w:ind w:left="720" w:hanging="360"/>
      </w:pPr>
      <w:rPr>
        <w:rFonts w:ascii="Palatino Linotype" w:eastAsia="Calibri"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90C1309"/>
    <w:multiLevelType w:val="hybridMultilevel"/>
    <w:tmpl w:val="A80AF8A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33B41DB"/>
    <w:multiLevelType w:val="hybridMultilevel"/>
    <w:tmpl w:val="821CC94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317429B"/>
    <w:multiLevelType w:val="hybridMultilevel"/>
    <w:tmpl w:val="98183764"/>
    <w:lvl w:ilvl="0" w:tplc="D2385B08">
      <w:start w:val="4"/>
      <w:numFmt w:val="upperRoman"/>
      <w:lvlText w:val="%1."/>
      <w:lvlJc w:val="left"/>
      <w:pPr>
        <w:ind w:left="2007" w:hanging="720"/>
      </w:pPr>
      <w:rPr>
        <w:rFonts w:cs="Times New Roman" w:hint="default"/>
        <w:u w:val="single"/>
      </w:rPr>
    </w:lvl>
    <w:lvl w:ilvl="1" w:tplc="080A0019" w:tentative="1">
      <w:start w:val="1"/>
      <w:numFmt w:val="lowerLetter"/>
      <w:lvlText w:val="%2."/>
      <w:lvlJc w:val="left"/>
      <w:pPr>
        <w:ind w:left="2367" w:hanging="360"/>
      </w:pPr>
    </w:lvl>
    <w:lvl w:ilvl="2" w:tplc="080A001B" w:tentative="1">
      <w:start w:val="1"/>
      <w:numFmt w:val="lowerRoman"/>
      <w:lvlText w:val="%3."/>
      <w:lvlJc w:val="right"/>
      <w:pPr>
        <w:ind w:left="3087" w:hanging="180"/>
      </w:pPr>
    </w:lvl>
    <w:lvl w:ilvl="3" w:tplc="080A000F" w:tentative="1">
      <w:start w:val="1"/>
      <w:numFmt w:val="decimal"/>
      <w:lvlText w:val="%4."/>
      <w:lvlJc w:val="left"/>
      <w:pPr>
        <w:ind w:left="3807" w:hanging="360"/>
      </w:pPr>
    </w:lvl>
    <w:lvl w:ilvl="4" w:tplc="080A0019" w:tentative="1">
      <w:start w:val="1"/>
      <w:numFmt w:val="lowerLetter"/>
      <w:lvlText w:val="%5."/>
      <w:lvlJc w:val="left"/>
      <w:pPr>
        <w:ind w:left="4527" w:hanging="360"/>
      </w:pPr>
    </w:lvl>
    <w:lvl w:ilvl="5" w:tplc="080A001B" w:tentative="1">
      <w:start w:val="1"/>
      <w:numFmt w:val="lowerRoman"/>
      <w:lvlText w:val="%6."/>
      <w:lvlJc w:val="right"/>
      <w:pPr>
        <w:ind w:left="5247" w:hanging="180"/>
      </w:pPr>
    </w:lvl>
    <w:lvl w:ilvl="6" w:tplc="080A000F" w:tentative="1">
      <w:start w:val="1"/>
      <w:numFmt w:val="decimal"/>
      <w:lvlText w:val="%7."/>
      <w:lvlJc w:val="left"/>
      <w:pPr>
        <w:ind w:left="5967" w:hanging="360"/>
      </w:pPr>
    </w:lvl>
    <w:lvl w:ilvl="7" w:tplc="080A0019" w:tentative="1">
      <w:start w:val="1"/>
      <w:numFmt w:val="lowerLetter"/>
      <w:lvlText w:val="%8."/>
      <w:lvlJc w:val="left"/>
      <w:pPr>
        <w:ind w:left="6687" w:hanging="360"/>
      </w:pPr>
    </w:lvl>
    <w:lvl w:ilvl="8" w:tplc="080A001B" w:tentative="1">
      <w:start w:val="1"/>
      <w:numFmt w:val="lowerRoman"/>
      <w:lvlText w:val="%9."/>
      <w:lvlJc w:val="right"/>
      <w:pPr>
        <w:ind w:left="7407" w:hanging="180"/>
      </w:pPr>
    </w:lvl>
  </w:abstractNum>
  <w:abstractNum w:abstractNumId="12">
    <w:nsid w:val="3E237A23"/>
    <w:multiLevelType w:val="hybridMultilevel"/>
    <w:tmpl w:val="9C72661C"/>
    <w:lvl w:ilvl="0" w:tplc="5A90B3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4403630D"/>
    <w:multiLevelType w:val="hybridMultilevel"/>
    <w:tmpl w:val="4A70087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911539A"/>
    <w:multiLevelType w:val="hybridMultilevel"/>
    <w:tmpl w:val="21FAFA8A"/>
    <w:lvl w:ilvl="0" w:tplc="080A0013">
      <w:start w:val="1"/>
      <w:numFmt w:val="upperRoman"/>
      <w:lvlText w:val="%1."/>
      <w:lvlJc w:val="righ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
    <w:nsid w:val="50EA5921"/>
    <w:multiLevelType w:val="hybridMultilevel"/>
    <w:tmpl w:val="4E4C2648"/>
    <w:lvl w:ilvl="0" w:tplc="5A90B3BA">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6">
    <w:nsid w:val="517A7073"/>
    <w:multiLevelType w:val="hybridMultilevel"/>
    <w:tmpl w:val="3872DD0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5719173D"/>
    <w:multiLevelType w:val="hybridMultilevel"/>
    <w:tmpl w:val="6F465CBE"/>
    <w:lvl w:ilvl="0" w:tplc="080A0013">
      <w:start w:val="1"/>
      <w:numFmt w:val="upperRoman"/>
      <w:lvlText w:val="%1."/>
      <w:lvlJc w:val="right"/>
      <w:pPr>
        <w:ind w:left="567" w:hanging="360"/>
      </w:pPr>
    </w:lvl>
    <w:lvl w:ilvl="1" w:tplc="080A0019" w:tentative="1">
      <w:start w:val="1"/>
      <w:numFmt w:val="lowerLetter"/>
      <w:lvlText w:val="%2."/>
      <w:lvlJc w:val="left"/>
      <w:pPr>
        <w:ind w:left="1287" w:hanging="360"/>
      </w:pPr>
    </w:lvl>
    <w:lvl w:ilvl="2" w:tplc="080A001B" w:tentative="1">
      <w:start w:val="1"/>
      <w:numFmt w:val="lowerRoman"/>
      <w:lvlText w:val="%3."/>
      <w:lvlJc w:val="right"/>
      <w:pPr>
        <w:ind w:left="2007" w:hanging="180"/>
      </w:pPr>
    </w:lvl>
    <w:lvl w:ilvl="3" w:tplc="080A000F" w:tentative="1">
      <w:start w:val="1"/>
      <w:numFmt w:val="decimal"/>
      <w:lvlText w:val="%4."/>
      <w:lvlJc w:val="left"/>
      <w:pPr>
        <w:ind w:left="2727" w:hanging="360"/>
      </w:pPr>
    </w:lvl>
    <w:lvl w:ilvl="4" w:tplc="080A0019" w:tentative="1">
      <w:start w:val="1"/>
      <w:numFmt w:val="lowerLetter"/>
      <w:lvlText w:val="%5."/>
      <w:lvlJc w:val="left"/>
      <w:pPr>
        <w:ind w:left="3447" w:hanging="360"/>
      </w:pPr>
    </w:lvl>
    <w:lvl w:ilvl="5" w:tplc="080A001B" w:tentative="1">
      <w:start w:val="1"/>
      <w:numFmt w:val="lowerRoman"/>
      <w:lvlText w:val="%6."/>
      <w:lvlJc w:val="right"/>
      <w:pPr>
        <w:ind w:left="4167" w:hanging="180"/>
      </w:pPr>
    </w:lvl>
    <w:lvl w:ilvl="6" w:tplc="080A000F" w:tentative="1">
      <w:start w:val="1"/>
      <w:numFmt w:val="decimal"/>
      <w:lvlText w:val="%7."/>
      <w:lvlJc w:val="left"/>
      <w:pPr>
        <w:ind w:left="4887" w:hanging="360"/>
      </w:pPr>
    </w:lvl>
    <w:lvl w:ilvl="7" w:tplc="080A0019" w:tentative="1">
      <w:start w:val="1"/>
      <w:numFmt w:val="lowerLetter"/>
      <w:lvlText w:val="%8."/>
      <w:lvlJc w:val="left"/>
      <w:pPr>
        <w:ind w:left="5607" w:hanging="360"/>
      </w:pPr>
    </w:lvl>
    <w:lvl w:ilvl="8" w:tplc="080A001B" w:tentative="1">
      <w:start w:val="1"/>
      <w:numFmt w:val="lowerRoman"/>
      <w:lvlText w:val="%9."/>
      <w:lvlJc w:val="right"/>
      <w:pPr>
        <w:ind w:left="6327" w:hanging="180"/>
      </w:pPr>
    </w:lvl>
  </w:abstractNum>
  <w:abstractNum w:abstractNumId="18">
    <w:nsid w:val="57663EF2"/>
    <w:multiLevelType w:val="hybridMultilevel"/>
    <w:tmpl w:val="88E643E0"/>
    <w:lvl w:ilvl="0" w:tplc="A6E4081C">
      <w:start w:val="7"/>
      <w:numFmt w:val="bullet"/>
      <w:lvlText w:val="-"/>
      <w:lvlJc w:val="left"/>
      <w:pPr>
        <w:ind w:left="720" w:hanging="360"/>
      </w:pPr>
      <w:rPr>
        <w:rFonts w:ascii="Palatino Linotype" w:eastAsia="Calibri"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60EB5F49"/>
    <w:multiLevelType w:val="hybridMultilevel"/>
    <w:tmpl w:val="5762BB24"/>
    <w:lvl w:ilvl="0" w:tplc="2E90931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6C73377F"/>
    <w:multiLevelType w:val="hybridMultilevel"/>
    <w:tmpl w:val="C104699C"/>
    <w:lvl w:ilvl="0" w:tplc="D166B274">
      <w:start w:val="3"/>
      <w:numFmt w:val="bullet"/>
      <w:lvlText w:val="-"/>
      <w:lvlJc w:val="left"/>
      <w:pPr>
        <w:ind w:left="720" w:hanging="360"/>
      </w:pPr>
      <w:rPr>
        <w:rFonts w:ascii="Palatino Linotype" w:eastAsia="Calibri"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6DD13FD1"/>
    <w:multiLevelType w:val="hybridMultilevel"/>
    <w:tmpl w:val="F5D448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72DC20B3"/>
    <w:multiLevelType w:val="hybridMultilevel"/>
    <w:tmpl w:val="7D3C0EE0"/>
    <w:lvl w:ilvl="0" w:tplc="5726AE1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73317C00"/>
    <w:multiLevelType w:val="hybridMultilevel"/>
    <w:tmpl w:val="AA201BAA"/>
    <w:lvl w:ilvl="0" w:tplc="5464F9D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75242BF9"/>
    <w:multiLevelType w:val="hybridMultilevel"/>
    <w:tmpl w:val="44AAA31E"/>
    <w:lvl w:ilvl="0" w:tplc="080A0013">
      <w:start w:val="1"/>
      <w:numFmt w:val="upperRoman"/>
      <w:lvlText w:val="%1."/>
      <w:lvlJc w:val="right"/>
      <w:pPr>
        <w:ind w:left="567" w:hanging="360"/>
      </w:pPr>
    </w:lvl>
    <w:lvl w:ilvl="1" w:tplc="080A0019" w:tentative="1">
      <w:start w:val="1"/>
      <w:numFmt w:val="lowerLetter"/>
      <w:lvlText w:val="%2."/>
      <w:lvlJc w:val="left"/>
      <w:pPr>
        <w:ind w:left="1287" w:hanging="360"/>
      </w:pPr>
    </w:lvl>
    <w:lvl w:ilvl="2" w:tplc="080A001B" w:tentative="1">
      <w:start w:val="1"/>
      <w:numFmt w:val="lowerRoman"/>
      <w:lvlText w:val="%3."/>
      <w:lvlJc w:val="right"/>
      <w:pPr>
        <w:ind w:left="2007" w:hanging="180"/>
      </w:pPr>
    </w:lvl>
    <w:lvl w:ilvl="3" w:tplc="080A000F" w:tentative="1">
      <w:start w:val="1"/>
      <w:numFmt w:val="decimal"/>
      <w:lvlText w:val="%4."/>
      <w:lvlJc w:val="left"/>
      <w:pPr>
        <w:ind w:left="2727" w:hanging="360"/>
      </w:pPr>
    </w:lvl>
    <w:lvl w:ilvl="4" w:tplc="080A0019" w:tentative="1">
      <w:start w:val="1"/>
      <w:numFmt w:val="lowerLetter"/>
      <w:lvlText w:val="%5."/>
      <w:lvlJc w:val="left"/>
      <w:pPr>
        <w:ind w:left="3447" w:hanging="360"/>
      </w:pPr>
    </w:lvl>
    <w:lvl w:ilvl="5" w:tplc="080A001B" w:tentative="1">
      <w:start w:val="1"/>
      <w:numFmt w:val="lowerRoman"/>
      <w:lvlText w:val="%6."/>
      <w:lvlJc w:val="right"/>
      <w:pPr>
        <w:ind w:left="4167" w:hanging="180"/>
      </w:pPr>
    </w:lvl>
    <w:lvl w:ilvl="6" w:tplc="080A000F" w:tentative="1">
      <w:start w:val="1"/>
      <w:numFmt w:val="decimal"/>
      <w:lvlText w:val="%7."/>
      <w:lvlJc w:val="left"/>
      <w:pPr>
        <w:ind w:left="4887" w:hanging="360"/>
      </w:pPr>
    </w:lvl>
    <w:lvl w:ilvl="7" w:tplc="080A0019" w:tentative="1">
      <w:start w:val="1"/>
      <w:numFmt w:val="lowerLetter"/>
      <w:lvlText w:val="%8."/>
      <w:lvlJc w:val="left"/>
      <w:pPr>
        <w:ind w:left="5607" w:hanging="360"/>
      </w:pPr>
    </w:lvl>
    <w:lvl w:ilvl="8" w:tplc="080A001B" w:tentative="1">
      <w:start w:val="1"/>
      <w:numFmt w:val="lowerRoman"/>
      <w:lvlText w:val="%9."/>
      <w:lvlJc w:val="right"/>
      <w:pPr>
        <w:ind w:left="6327" w:hanging="180"/>
      </w:pPr>
    </w:lvl>
  </w:abstractNum>
  <w:abstractNum w:abstractNumId="25">
    <w:nsid w:val="758F3DB5"/>
    <w:multiLevelType w:val="hybridMultilevel"/>
    <w:tmpl w:val="303236D2"/>
    <w:lvl w:ilvl="0" w:tplc="E22E8C9E">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6">
    <w:nsid w:val="7CB2071D"/>
    <w:multiLevelType w:val="hybridMultilevel"/>
    <w:tmpl w:val="9236C29E"/>
    <w:lvl w:ilvl="0" w:tplc="F476DC9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7E137B05"/>
    <w:multiLevelType w:val="hybridMultilevel"/>
    <w:tmpl w:val="88186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7E4B457F"/>
    <w:multiLevelType w:val="hybridMultilevel"/>
    <w:tmpl w:val="9748408A"/>
    <w:lvl w:ilvl="0" w:tplc="5A90B3BA">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29">
    <w:nsid w:val="7EA308DE"/>
    <w:multiLevelType w:val="hybridMultilevel"/>
    <w:tmpl w:val="52A4D82E"/>
    <w:lvl w:ilvl="0" w:tplc="D9A4E9FC">
      <w:start w:val="1"/>
      <w:numFmt w:val="upperRoman"/>
      <w:lvlText w:val="%1."/>
      <w:lvlJc w:val="left"/>
      <w:pPr>
        <w:ind w:left="720" w:hanging="360"/>
      </w:pPr>
      <w:rPr>
        <w:rFonts w:hint="default"/>
        <w:b/>
        <w:i w:val="0"/>
        <w:caps/>
        <w:color w:val="auto"/>
        <w:sz w:val="28"/>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ECD2C508">
      <w:start w:val="1"/>
      <w:numFmt w:val="decimal"/>
      <w:lvlText w:val="%4."/>
      <w:lvlJc w:val="left"/>
      <w:pPr>
        <w:ind w:left="3210" w:hanging="690"/>
      </w:pPr>
      <w:rPr>
        <w:rFonts w:hint="default"/>
      </w:rPr>
    </w:lvl>
    <w:lvl w:ilvl="4" w:tplc="E3FAAAF0">
      <w:start w:val="1"/>
      <w:numFmt w:val="lowerLetter"/>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8"/>
  </w:num>
  <w:num w:numId="2">
    <w:abstractNumId w:val="27"/>
  </w:num>
  <w:num w:numId="3">
    <w:abstractNumId w:val="13"/>
  </w:num>
  <w:num w:numId="4">
    <w:abstractNumId w:val="9"/>
  </w:num>
  <w:num w:numId="5">
    <w:abstractNumId w:val="8"/>
  </w:num>
  <w:num w:numId="6">
    <w:abstractNumId w:val="0"/>
  </w:num>
  <w:num w:numId="7">
    <w:abstractNumId w:val="3"/>
  </w:num>
  <w:num w:numId="8">
    <w:abstractNumId w:val="19"/>
  </w:num>
  <w:num w:numId="9">
    <w:abstractNumId w:val="1"/>
  </w:num>
  <w:num w:numId="10">
    <w:abstractNumId w:val="26"/>
  </w:num>
  <w:num w:numId="11">
    <w:abstractNumId w:val="23"/>
  </w:num>
  <w:num w:numId="12">
    <w:abstractNumId w:val="4"/>
  </w:num>
  <w:num w:numId="13">
    <w:abstractNumId w:val="10"/>
  </w:num>
  <w:num w:numId="14">
    <w:abstractNumId w:val="6"/>
  </w:num>
  <w:num w:numId="15">
    <w:abstractNumId w:val="14"/>
  </w:num>
  <w:num w:numId="16">
    <w:abstractNumId w:val="24"/>
  </w:num>
  <w:num w:numId="17">
    <w:abstractNumId w:val="17"/>
  </w:num>
  <w:num w:numId="18">
    <w:abstractNumId w:val="20"/>
  </w:num>
  <w:num w:numId="19">
    <w:abstractNumId w:val="12"/>
  </w:num>
  <w:num w:numId="20">
    <w:abstractNumId w:val="28"/>
  </w:num>
  <w:num w:numId="21">
    <w:abstractNumId w:val="22"/>
  </w:num>
  <w:num w:numId="22">
    <w:abstractNumId w:val="5"/>
  </w:num>
  <w:num w:numId="23">
    <w:abstractNumId w:val="16"/>
  </w:num>
  <w:num w:numId="24">
    <w:abstractNumId w:val="15"/>
  </w:num>
  <w:num w:numId="25">
    <w:abstractNumId w:val="11"/>
  </w:num>
  <w:num w:numId="26">
    <w:abstractNumId w:val="21"/>
  </w:num>
  <w:num w:numId="27">
    <w:abstractNumId w:val="25"/>
  </w:num>
  <w:num w:numId="28">
    <w:abstractNumId w:val="7"/>
  </w:num>
  <w:num w:numId="2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7BC9"/>
    <w:rsid w:val="00011AEA"/>
    <w:rsid w:val="00012E1F"/>
    <w:rsid w:val="00054441"/>
    <w:rsid w:val="00064C40"/>
    <w:rsid w:val="0007149E"/>
    <w:rsid w:val="000C2114"/>
    <w:rsid w:val="000C3087"/>
    <w:rsid w:val="000D07A7"/>
    <w:rsid w:val="000E4A93"/>
    <w:rsid w:val="000F6F9A"/>
    <w:rsid w:val="001019A1"/>
    <w:rsid w:val="00112D0A"/>
    <w:rsid w:val="00142CB2"/>
    <w:rsid w:val="00153999"/>
    <w:rsid w:val="00154903"/>
    <w:rsid w:val="0016037B"/>
    <w:rsid w:val="0019677E"/>
    <w:rsid w:val="001B27DA"/>
    <w:rsid w:val="001C3FFB"/>
    <w:rsid w:val="001C7A26"/>
    <w:rsid w:val="001D70FE"/>
    <w:rsid w:val="002252D7"/>
    <w:rsid w:val="00225E40"/>
    <w:rsid w:val="002703A3"/>
    <w:rsid w:val="0027099B"/>
    <w:rsid w:val="002814F6"/>
    <w:rsid w:val="00287C4A"/>
    <w:rsid w:val="002943BB"/>
    <w:rsid w:val="002C1FEC"/>
    <w:rsid w:val="002C6599"/>
    <w:rsid w:val="002E377B"/>
    <w:rsid w:val="002F28C2"/>
    <w:rsid w:val="00361AF1"/>
    <w:rsid w:val="0037099F"/>
    <w:rsid w:val="003752D5"/>
    <w:rsid w:val="00380C44"/>
    <w:rsid w:val="00387609"/>
    <w:rsid w:val="003928A3"/>
    <w:rsid w:val="003C67DA"/>
    <w:rsid w:val="003D5085"/>
    <w:rsid w:val="003E34CC"/>
    <w:rsid w:val="003E3B46"/>
    <w:rsid w:val="00407358"/>
    <w:rsid w:val="0044715B"/>
    <w:rsid w:val="00463DD5"/>
    <w:rsid w:val="0046585E"/>
    <w:rsid w:val="00490A90"/>
    <w:rsid w:val="004B7B7E"/>
    <w:rsid w:val="004D4BA9"/>
    <w:rsid w:val="00501A15"/>
    <w:rsid w:val="00512D73"/>
    <w:rsid w:val="00531BC1"/>
    <w:rsid w:val="005A0D35"/>
    <w:rsid w:val="005B5A3B"/>
    <w:rsid w:val="005C5543"/>
    <w:rsid w:val="005C6464"/>
    <w:rsid w:val="005D650E"/>
    <w:rsid w:val="005E1172"/>
    <w:rsid w:val="005E3264"/>
    <w:rsid w:val="005F1C02"/>
    <w:rsid w:val="0062328F"/>
    <w:rsid w:val="00626FF1"/>
    <w:rsid w:val="006A237A"/>
    <w:rsid w:val="006B23F6"/>
    <w:rsid w:val="006B5D67"/>
    <w:rsid w:val="006D54F0"/>
    <w:rsid w:val="006F4B3B"/>
    <w:rsid w:val="007442C4"/>
    <w:rsid w:val="007829C6"/>
    <w:rsid w:val="007861CE"/>
    <w:rsid w:val="00793905"/>
    <w:rsid w:val="007C2D6C"/>
    <w:rsid w:val="007C4692"/>
    <w:rsid w:val="007D5A60"/>
    <w:rsid w:val="00840B6C"/>
    <w:rsid w:val="00843A2C"/>
    <w:rsid w:val="00863E32"/>
    <w:rsid w:val="0087316D"/>
    <w:rsid w:val="008C17F2"/>
    <w:rsid w:val="008D41C2"/>
    <w:rsid w:val="008F3C3F"/>
    <w:rsid w:val="008F7982"/>
    <w:rsid w:val="00924325"/>
    <w:rsid w:val="00926070"/>
    <w:rsid w:val="00926DC8"/>
    <w:rsid w:val="00945DDC"/>
    <w:rsid w:val="009551BA"/>
    <w:rsid w:val="00962414"/>
    <w:rsid w:val="00973F62"/>
    <w:rsid w:val="009A4614"/>
    <w:rsid w:val="009B5596"/>
    <w:rsid w:val="009D1989"/>
    <w:rsid w:val="009D73E6"/>
    <w:rsid w:val="009E29BF"/>
    <w:rsid w:val="00A24796"/>
    <w:rsid w:val="00A33F02"/>
    <w:rsid w:val="00A77FDD"/>
    <w:rsid w:val="00A9087C"/>
    <w:rsid w:val="00AA38AF"/>
    <w:rsid w:val="00AB0BBB"/>
    <w:rsid w:val="00AD26A2"/>
    <w:rsid w:val="00AD30CD"/>
    <w:rsid w:val="00AF15E7"/>
    <w:rsid w:val="00AF1AF8"/>
    <w:rsid w:val="00B24290"/>
    <w:rsid w:val="00B26E06"/>
    <w:rsid w:val="00B41F08"/>
    <w:rsid w:val="00B454F9"/>
    <w:rsid w:val="00B5452A"/>
    <w:rsid w:val="00B66BB5"/>
    <w:rsid w:val="00B85196"/>
    <w:rsid w:val="00B93449"/>
    <w:rsid w:val="00BE5EF8"/>
    <w:rsid w:val="00C17BC9"/>
    <w:rsid w:val="00C23B43"/>
    <w:rsid w:val="00C8124C"/>
    <w:rsid w:val="00C9714C"/>
    <w:rsid w:val="00D11827"/>
    <w:rsid w:val="00D44D12"/>
    <w:rsid w:val="00D461B0"/>
    <w:rsid w:val="00D47FF8"/>
    <w:rsid w:val="00D57C5E"/>
    <w:rsid w:val="00D63D37"/>
    <w:rsid w:val="00D71559"/>
    <w:rsid w:val="00D77717"/>
    <w:rsid w:val="00D80CF1"/>
    <w:rsid w:val="00D8432B"/>
    <w:rsid w:val="00DB117F"/>
    <w:rsid w:val="00DD4E70"/>
    <w:rsid w:val="00DF2C0E"/>
    <w:rsid w:val="00E013A7"/>
    <w:rsid w:val="00E2493B"/>
    <w:rsid w:val="00E42996"/>
    <w:rsid w:val="00E473E7"/>
    <w:rsid w:val="00E50414"/>
    <w:rsid w:val="00E51C54"/>
    <w:rsid w:val="00E8016E"/>
    <w:rsid w:val="00EC2739"/>
    <w:rsid w:val="00ED29F8"/>
    <w:rsid w:val="00F16873"/>
    <w:rsid w:val="00F67BF4"/>
    <w:rsid w:val="00F71DB2"/>
    <w:rsid w:val="00F8286F"/>
    <w:rsid w:val="00F92936"/>
    <w:rsid w:val="00F97C02"/>
    <w:rsid w:val="00FA1C51"/>
    <w:rsid w:val="00FB6A9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chartTrackingRefBased/>
  <w15:docId w15:val="{A6D5014F-2A75-4EC1-AACC-DAA6F2C18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4441"/>
    <w:pPr>
      <w:spacing w:after="0" w:line="240" w:lineRule="auto"/>
    </w:pPr>
    <w:rPr>
      <w:rFonts w:ascii="Times New Roman" w:eastAsia="Calibri" w:hAnsi="Times New Roman" w:cs="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C17BC9"/>
    <w:pPr>
      <w:tabs>
        <w:tab w:val="center" w:pos="4252"/>
        <w:tab w:val="right" w:pos="8504"/>
      </w:tabs>
    </w:pPr>
  </w:style>
  <w:style w:type="character" w:customStyle="1" w:styleId="EncabezadoCar">
    <w:name w:val="Encabezado Car"/>
    <w:basedOn w:val="Fuentedeprrafopredeter"/>
    <w:link w:val="Encabezado"/>
    <w:uiPriority w:val="99"/>
    <w:rsid w:val="00C17BC9"/>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rsid w:val="00C17BC9"/>
    <w:pPr>
      <w:tabs>
        <w:tab w:val="center" w:pos="4252"/>
        <w:tab w:val="right" w:pos="8504"/>
      </w:tabs>
    </w:pPr>
  </w:style>
  <w:style w:type="character" w:customStyle="1" w:styleId="PiedepginaCar">
    <w:name w:val="Pie de página Car"/>
    <w:basedOn w:val="Fuentedeprrafopredeter"/>
    <w:link w:val="Piedepgina"/>
    <w:uiPriority w:val="99"/>
    <w:rsid w:val="00C17BC9"/>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72"/>
    <w:qFormat/>
    <w:rsid w:val="00C17BC9"/>
    <w:pPr>
      <w:ind w:left="720"/>
      <w:contextualSpacing/>
    </w:pPr>
  </w:style>
  <w:style w:type="character" w:customStyle="1" w:styleId="apple-converted-space">
    <w:name w:val="apple-converted-space"/>
    <w:basedOn w:val="Fuentedeprrafopredeter"/>
    <w:rsid w:val="00C17BC9"/>
  </w:style>
  <w:style w:type="character" w:styleId="Hipervnculo">
    <w:name w:val="Hyperlink"/>
    <w:basedOn w:val="Fuentedeprrafopredeter"/>
    <w:uiPriority w:val="99"/>
    <w:unhideWhenUsed/>
    <w:rsid w:val="00C17BC9"/>
    <w:rPr>
      <w:color w:val="0563C1" w:themeColor="hyperlink"/>
      <w:u w:val="singl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C17BC9"/>
    <w:rPr>
      <w:rFonts w:ascii="Times New Roman" w:eastAsia="Calibri" w:hAnsi="Times New Roman" w:cs="Times New Roman"/>
      <w:sz w:val="24"/>
      <w:szCs w:val="24"/>
      <w:lang w:val="es-ES" w:eastAsia="es-ES"/>
    </w:rPr>
  </w:style>
  <w:style w:type="table" w:styleId="Tablaconcuadrcula">
    <w:name w:val="Table Grid"/>
    <w:basedOn w:val="Tablanormal"/>
    <w:uiPriority w:val="59"/>
    <w:rsid w:val="00C17B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
    <w:name w:val="Cuadrícula de tabla clara1"/>
    <w:basedOn w:val="Tablanormal"/>
    <w:uiPriority w:val="40"/>
    <w:rsid w:val="00C17BC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C17BC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17BC9"/>
    <w:rPr>
      <w:rFonts w:ascii="Segoe UI" w:eastAsia="Calibri" w:hAnsi="Segoe UI" w:cs="Segoe UI"/>
      <w:sz w:val="18"/>
      <w:szCs w:val="18"/>
      <w:lang w:val="es-ES"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C17BC9"/>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C17BC9"/>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nhideWhenUsed/>
    <w:rsid w:val="00C17BC9"/>
    <w:rPr>
      <w:vertAlign w:val="superscript"/>
    </w:rPr>
  </w:style>
  <w:style w:type="paragraph" w:styleId="Sinespaciado">
    <w:name w:val="No Spacing"/>
    <w:aliases w:val="Francesa"/>
    <w:link w:val="SinespaciadoCar"/>
    <w:uiPriority w:val="1"/>
    <w:qFormat/>
    <w:rsid w:val="00C17BC9"/>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C17BC9"/>
    <w:rPr>
      <w:b/>
      <w:bCs/>
    </w:rPr>
  </w:style>
  <w:style w:type="character" w:customStyle="1" w:styleId="SinespaciadoCar">
    <w:name w:val="Sin espaciado Car"/>
    <w:aliases w:val="Francesa Car"/>
    <w:link w:val="Sinespaciado"/>
    <w:uiPriority w:val="1"/>
    <w:locked/>
    <w:rsid w:val="00C17BC9"/>
    <w:rPr>
      <w:rFonts w:ascii="Times New Roman" w:eastAsia="Times New Roman" w:hAnsi="Times New Roman" w:cs="Times New Roman"/>
      <w:sz w:val="24"/>
      <w:szCs w:val="24"/>
      <w:lang w:eastAsia="es-ES"/>
    </w:rPr>
  </w:style>
  <w:style w:type="paragraph" w:styleId="NormalWeb">
    <w:name w:val="Normal (Web)"/>
    <w:basedOn w:val="Normal"/>
    <w:uiPriority w:val="99"/>
    <w:semiHidden/>
    <w:unhideWhenUsed/>
    <w:rsid w:val="00C17BC9"/>
    <w:pPr>
      <w:spacing w:before="100" w:beforeAutospacing="1" w:after="100" w:afterAutospacing="1"/>
    </w:pPr>
    <w:rPr>
      <w:rFonts w:eastAsia="Times New Roman"/>
      <w:lang w:val="es-MX" w:eastAsia="es-MX"/>
    </w:rPr>
  </w:style>
  <w:style w:type="character" w:styleId="Refdecomentario">
    <w:name w:val="annotation reference"/>
    <w:basedOn w:val="Fuentedeprrafopredeter"/>
    <w:uiPriority w:val="99"/>
    <w:semiHidden/>
    <w:unhideWhenUsed/>
    <w:rsid w:val="00C17BC9"/>
    <w:rPr>
      <w:sz w:val="16"/>
      <w:szCs w:val="16"/>
    </w:rPr>
  </w:style>
  <w:style w:type="paragraph" w:styleId="Textocomentario">
    <w:name w:val="annotation text"/>
    <w:basedOn w:val="Normal"/>
    <w:link w:val="TextocomentarioCar"/>
    <w:uiPriority w:val="99"/>
    <w:semiHidden/>
    <w:unhideWhenUsed/>
    <w:rsid w:val="00C17BC9"/>
    <w:rPr>
      <w:sz w:val="20"/>
      <w:szCs w:val="20"/>
    </w:rPr>
  </w:style>
  <w:style w:type="character" w:customStyle="1" w:styleId="TextocomentarioCar">
    <w:name w:val="Texto comentario Car"/>
    <w:basedOn w:val="Fuentedeprrafopredeter"/>
    <w:link w:val="Textocomentario"/>
    <w:uiPriority w:val="99"/>
    <w:semiHidden/>
    <w:rsid w:val="00C17BC9"/>
    <w:rPr>
      <w:rFonts w:ascii="Times New Roman" w:eastAsia="Calibri" w:hAnsi="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C17BC9"/>
    <w:rPr>
      <w:b/>
      <w:bCs/>
    </w:rPr>
  </w:style>
  <w:style w:type="character" w:customStyle="1" w:styleId="AsuntodelcomentarioCar">
    <w:name w:val="Asunto del comentario Car"/>
    <w:basedOn w:val="TextocomentarioCar"/>
    <w:link w:val="Asuntodelcomentario"/>
    <w:uiPriority w:val="99"/>
    <w:semiHidden/>
    <w:rsid w:val="00C17BC9"/>
    <w:rPr>
      <w:rFonts w:ascii="Times New Roman" w:eastAsia="Calibri" w:hAnsi="Times New Roman" w:cs="Times New Roman"/>
      <w:b/>
      <w:bCs/>
      <w:sz w:val="20"/>
      <w:szCs w:val="20"/>
      <w:lang w:val="es-ES" w:eastAsia="es-ES"/>
    </w:rPr>
  </w:style>
  <w:style w:type="paragraph" w:customStyle="1" w:styleId="Default">
    <w:name w:val="Default"/>
    <w:rsid w:val="00C17BC9"/>
    <w:pPr>
      <w:autoSpaceDE w:val="0"/>
      <w:autoSpaceDN w:val="0"/>
      <w:adjustRightInd w:val="0"/>
      <w:spacing w:after="0" w:line="240" w:lineRule="auto"/>
    </w:pPr>
    <w:rPr>
      <w:rFonts w:ascii="Arial" w:hAnsi="Arial" w:cs="Arial"/>
      <w:color w:val="000000"/>
      <w:sz w:val="24"/>
      <w:szCs w:val="24"/>
    </w:rPr>
  </w:style>
  <w:style w:type="character" w:customStyle="1" w:styleId="apple-style-span">
    <w:name w:val="apple-style-span"/>
    <w:rsid w:val="00C17BC9"/>
  </w:style>
  <w:style w:type="character" w:customStyle="1" w:styleId="d">
    <w:name w:val="d"/>
    <w:basedOn w:val="Fuentedeprrafopredeter"/>
    <w:rsid w:val="00C17BC9"/>
  </w:style>
  <w:style w:type="paragraph" w:customStyle="1" w:styleId="q">
    <w:name w:val="q"/>
    <w:basedOn w:val="Normal"/>
    <w:uiPriority w:val="99"/>
    <w:rsid w:val="00C17BC9"/>
    <w:pPr>
      <w:spacing w:before="100" w:beforeAutospacing="1" w:after="100" w:afterAutospacing="1"/>
    </w:pPr>
    <w:rPr>
      <w:rFonts w:eastAsia="Times New Roman"/>
      <w:lang w:val="es-MX" w:eastAsia="es-MX"/>
    </w:rPr>
  </w:style>
  <w:style w:type="character" w:customStyle="1" w:styleId="A1">
    <w:name w:val="A1"/>
    <w:uiPriority w:val="99"/>
    <w:rsid w:val="00C17BC9"/>
    <w:rPr>
      <w:rFonts w:cs="Lato"/>
      <w:color w:val="211D1E"/>
      <w:sz w:val="26"/>
      <w:szCs w:val="26"/>
    </w:rPr>
  </w:style>
  <w:style w:type="character" w:styleId="Hipervnculovisitado">
    <w:name w:val="FollowedHyperlink"/>
    <w:basedOn w:val="Fuentedeprrafopredeter"/>
    <w:uiPriority w:val="99"/>
    <w:semiHidden/>
    <w:unhideWhenUsed/>
    <w:rsid w:val="00C17BC9"/>
    <w:rPr>
      <w:color w:val="954F72" w:themeColor="followedHyperlink"/>
      <w:u w:val="single"/>
    </w:rPr>
  </w:style>
  <w:style w:type="character" w:customStyle="1" w:styleId="m6162711023658126058gmail-msofootnotereference">
    <w:name w:val="m_6162711023658126058gmail-msofootnotereference"/>
    <w:basedOn w:val="Fuentedeprrafopredeter"/>
    <w:rsid w:val="00C17BC9"/>
  </w:style>
  <w:style w:type="paragraph" w:customStyle="1" w:styleId="m6162711023658126058gmail-msolistparagraph">
    <w:name w:val="m_6162711023658126058gmail-msolistparagraph"/>
    <w:basedOn w:val="Normal"/>
    <w:rsid w:val="00C17BC9"/>
    <w:pPr>
      <w:spacing w:before="100" w:beforeAutospacing="1" w:after="100" w:afterAutospacing="1"/>
    </w:pPr>
    <w:rPr>
      <w:rFonts w:eastAsia="Times New Roman"/>
      <w:lang w:val="es-MX" w:eastAsia="es-MX"/>
    </w:rPr>
  </w:style>
  <w:style w:type="paragraph" w:customStyle="1" w:styleId="m6162711023658126058gmail-msonospacing">
    <w:name w:val="m_6162711023658126058gmail-msonospacing"/>
    <w:basedOn w:val="Normal"/>
    <w:rsid w:val="00C17BC9"/>
    <w:pPr>
      <w:spacing w:before="100" w:beforeAutospacing="1" w:after="100" w:afterAutospacing="1"/>
    </w:pPr>
    <w:rPr>
      <w:rFonts w:eastAsia="Times New Roman"/>
      <w:lang w:val="es-MX" w:eastAsia="es-MX"/>
    </w:rPr>
  </w:style>
  <w:style w:type="character" w:styleId="nfasis">
    <w:name w:val="Emphasis"/>
    <w:uiPriority w:val="20"/>
    <w:qFormat/>
    <w:rsid w:val="00C17BC9"/>
    <w:rPr>
      <w:i/>
      <w:iCs/>
    </w:rPr>
  </w:style>
  <w:style w:type="character" w:customStyle="1" w:styleId="m918208249818454362gmail-msofootnotereference">
    <w:name w:val="m_918208249818454362gmail-msofootnotereference"/>
    <w:basedOn w:val="Fuentedeprrafopredeter"/>
    <w:rsid w:val="00C17BC9"/>
  </w:style>
  <w:style w:type="paragraph" w:customStyle="1" w:styleId="m918208249818454362gmail-msolistparagraph">
    <w:name w:val="m_918208249818454362gmail-msolistparagraph"/>
    <w:basedOn w:val="Normal"/>
    <w:rsid w:val="00C17BC9"/>
    <w:pPr>
      <w:spacing w:before="100" w:beforeAutospacing="1" w:after="100" w:afterAutospacing="1"/>
    </w:pPr>
    <w:rPr>
      <w:rFonts w:eastAsia="Times New Roman"/>
      <w:lang w:val="es-MX" w:eastAsia="es-MX"/>
    </w:rPr>
  </w:style>
  <w:style w:type="paragraph" w:customStyle="1" w:styleId="m918208249818454362gmail-msonospacing">
    <w:name w:val="m_918208249818454362gmail-msonospacing"/>
    <w:basedOn w:val="Normal"/>
    <w:rsid w:val="00C17BC9"/>
    <w:pPr>
      <w:spacing w:before="100" w:beforeAutospacing="1" w:after="100" w:afterAutospacing="1"/>
    </w:pPr>
    <w:rPr>
      <w:rFonts w:eastAsia="Times New Roman"/>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029133">
      <w:bodyDiv w:val="1"/>
      <w:marLeft w:val="0"/>
      <w:marRight w:val="0"/>
      <w:marTop w:val="0"/>
      <w:marBottom w:val="0"/>
      <w:divBdr>
        <w:top w:val="none" w:sz="0" w:space="0" w:color="auto"/>
        <w:left w:val="none" w:sz="0" w:space="0" w:color="auto"/>
        <w:bottom w:val="none" w:sz="0" w:space="0" w:color="auto"/>
        <w:right w:val="none" w:sz="0" w:space="0" w:color="auto"/>
      </w:divBdr>
    </w:div>
    <w:div w:id="685134366">
      <w:bodyDiv w:val="1"/>
      <w:marLeft w:val="0"/>
      <w:marRight w:val="0"/>
      <w:marTop w:val="0"/>
      <w:marBottom w:val="0"/>
      <w:divBdr>
        <w:top w:val="none" w:sz="0" w:space="0" w:color="auto"/>
        <w:left w:val="none" w:sz="0" w:space="0" w:color="auto"/>
        <w:bottom w:val="none" w:sz="0" w:space="0" w:color="auto"/>
        <w:right w:val="none" w:sz="0" w:space="0" w:color="auto"/>
      </w:divBdr>
    </w:div>
    <w:div w:id="786195336">
      <w:bodyDiv w:val="1"/>
      <w:marLeft w:val="0"/>
      <w:marRight w:val="0"/>
      <w:marTop w:val="0"/>
      <w:marBottom w:val="0"/>
      <w:divBdr>
        <w:top w:val="none" w:sz="0" w:space="0" w:color="auto"/>
        <w:left w:val="none" w:sz="0" w:space="0" w:color="auto"/>
        <w:bottom w:val="none" w:sz="0" w:space="0" w:color="auto"/>
        <w:right w:val="none" w:sz="0" w:space="0" w:color="auto"/>
      </w:divBdr>
    </w:div>
    <w:div w:id="932975397">
      <w:bodyDiv w:val="1"/>
      <w:marLeft w:val="0"/>
      <w:marRight w:val="0"/>
      <w:marTop w:val="0"/>
      <w:marBottom w:val="0"/>
      <w:divBdr>
        <w:top w:val="none" w:sz="0" w:space="0" w:color="auto"/>
        <w:left w:val="none" w:sz="0" w:space="0" w:color="auto"/>
        <w:bottom w:val="none" w:sz="0" w:space="0" w:color="auto"/>
        <w:right w:val="none" w:sz="0" w:space="0" w:color="auto"/>
      </w:divBdr>
    </w:div>
    <w:div w:id="1399132828">
      <w:bodyDiv w:val="1"/>
      <w:marLeft w:val="0"/>
      <w:marRight w:val="0"/>
      <w:marTop w:val="0"/>
      <w:marBottom w:val="0"/>
      <w:divBdr>
        <w:top w:val="none" w:sz="0" w:space="0" w:color="auto"/>
        <w:left w:val="none" w:sz="0" w:space="0" w:color="auto"/>
        <w:bottom w:val="none" w:sz="0" w:space="0" w:color="auto"/>
        <w:right w:val="none" w:sz="0" w:space="0" w:color="auto"/>
      </w:divBdr>
    </w:div>
    <w:div w:id="1429346361">
      <w:bodyDiv w:val="1"/>
      <w:marLeft w:val="0"/>
      <w:marRight w:val="0"/>
      <w:marTop w:val="0"/>
      <w:marBottom w:val="0"/>
      <w:divBdr>
        <w:top w:val="none" w:sz="0" w:space="0" w:color="auto"/>
        <w:left w:val="none" w:sz="0" w:space="0" w:color="auto"/>
        <w:bottom w:val="none" w:sz="0" w:space="0" w:color="auto"/>
        <w:right w:val="none" w:sz="0" w:space="0" w:color="auto"/>
      </w:divBdr>
    </w:div>
    <w:div w:id="1468008675">
      <w:bodyDiv w:val="1"/>
      <w:marLeft w:val="0"/>
      <w:marRight w:val="0"/>
      <w:marTop w:val="0"/>
      <w:marBottom w:val="0"/>
      <w:divBdr>
        <w:top w:val="none" w:sz="0" w:space="0" w:color="auto"/>
        <w:left w:val="none" w:sz="0" w:space="0" w:color="auto"/>
        <w:bottom w:val="none" w:sz="0" w:space="0" w:color="auto"/>
        <w:right w:val="none" w:sz="0" w:space="0" w:color="auto"/>
      </w:divBdr>
    </w:div>
    <w:div w:id="1511872818">
      <w:bodyDiv w:val="1"/>
      <w:marLeft w:val="0"/>
      <w:marRight w:val="0"/>
      <w:marTop w:val="0"/>
      <w:marBottom w:val="0"/>
      <w:divBdr>
        <w:top w:val="none" w:sz="0" w:space="0" w:color="auto"/>
        <w:left w:val="none" w:sz="0" w:space="0" w:color="auto"/>
        <w:bottom w:val="none" w:sz="0" w:space="0" w:color="auto"/>
        <w:right w:val="none" w:sz="0" w:space="0" w:color="auto"/>
      </w:divBdr>
    </w:div>
    <w:div w:id="1730226041">
      <w:bodyDiv w:val="1"/>
      <w:marLeft w:val="0"/>
      <w:marRight w:val="0"/>
      <w:marTop w:val="0"/>
      <w:marBottom w:val="0"/>
      <w:divBdr>
        <w:top w:val="none" w:sz="0" w:space="0" w:color="auto"/>
        <w:left w:val="none" w:sz="0" w:space="0" w:color="auto"/>
        <w:bottom w:val="none" w:sz="0" w:space="0" w:color="auto"/>
        <w:right w:val="none" w:sz="0" w:space="0" w:color="auto"/>
      </w:divBdr>
    </w:div>
    <w:div w:id="194421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1.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eader" Target="header1.xml"/><Relationship Id="rId40"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63</Pages>
  <Words>9153</Words>
  <Characters>50345</Characters>
  <Application>Microsoft Office Word</Application>
  <DocSecurity>0</DocSecurity>
  <Lines>419</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59380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11</cp:revision>
  <cp:lastPrinted>2018-08-08T23:11:00Z</cp:lastPrinted>
  <dcterms:created xsi:type="dcterms:W3CDTF">2018-07-13T19:09:00Z</dcterms:created>
  <dcterms:modified xsi:type="dcterms:W3CDTF">2018-10-01T17:59:00Z</dcterms:modified>
</cp:coreProperties>
</file>